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6"/>
          <w:szCs w:val="36"/>
          <w:lang w:val="en-US" w:eastAsia="zh-CN"/>
        </w:rPr>
        <w:t>2023</w:t>
      </w:r>
      <w:r>
        <w:rPr>
          <w:rFonts w:hint="eastAsia" w:ascii="宋体" w:hAnsi="宋体" w:eastAsia="宋体" w:cs="宋体"/>
          <w:sz w:val="36"/>
          <w:szCs w:val="36"/>
        </w:rPr>
        <w:t>年度</w:t>
      </w:r>
      <w:r>
        <w:rPr>
          <w:rFonts w:hint="eastAsia" w:ascii="宋体" w:hAnsi="宋体" w:eastAsia="宋体" w:cs="宋体"/>
          <w:kern w:val="0"/>
          <w:sz w:val="36"/>
          <w:szCs w:val="36"/>
        </w:rPr>
        <w:t>基层医疗卫生机构能力建设</w:t>
      </w:r>
      <w:r>
        <w:rPr>
          <w:rFonts w:hint="eastAsia" w:ascii="宋体" w:hAnsi="宋体" w:eastAsia="宋体" w:cs="宋体"/>
          <w:sz w:val="36"/>
          <w:szCs w:val="36"/>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单位名称：鄂州市疾控中心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2024年4月15日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eastAsia" w:ascii="仿宋_GB2312" w:hAnsi="宋体" w:eastAsia="宋体" w:cs="Times New Roman"/>
                <w:kern w:val="0"/>
                <w:lang w:eastAsia="zh-CN"/>
              </w:rPr>
            </w:pPr>
            <w:r>
              <w:rPr>
                <w:rFonts w:hint="eastAsia" w:ascii="宋体" w:hAnsi="宋体" w:eastAsia="宋体" w:cs="仿宋_GB2312"/>
                <w:kern w:val="0"/>
              </w:rPr>
              <w:t>基层医疗卫生机构能力建设</w:t>
            </w:r>
            <w:r>
              <w:rPr>
                <w:rFonts w:hint="eastAsia" w:ascii="宋体" w:hAnsi="宋体" w:eastAsia="宋体" w:cs="仿宋_GB2312"/>
                <w:kern w:val="0"/>
                <w:lang w:eastAsia="zh-CN"/>
              </w:rPr>
              <w:t>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鄂州市卫健委</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鄂州市疾控中心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jc w:val="left"/>
              <w:rPr>
                <w:rFonts w:hint="default" w:ascii="宋体" w:hAnsi="宋体" w:eastAsia="宋体" w:cs="Times New Roman"/>
                <w:kern w:val="0"/>
                <w:sz w:val="21"/>
                <w:szCs w:val="22"/>
                <w:lang w:val="en-US" w:eastAsia="zh-CN" w:bidi="ar-SA"/>
              </w:rPr>
            </w:pPr>
            <w:r>
              <w:rPr>
                <w:rFonts w:hint="eastAsia" w:ascii="宋体" w:hAnsi="宋体" w:eastAsia="宋体" w:cs="仿宋_GB2312"/>
                <w:kern w:val="0"/>
              </w:rPr>
              <w:t>　17</w:t>
            </w:r>
          </w:p>
        </w:tc>
        <w:tc>
          <w:tcPr>
            <w:tcW w:w="1680" w:type="dxa"/>
            <w:gridSpan w:val="2"/>
            <w:vAlign w:val="center"/>
          </w:tcPr>
          <w:p>
            <w:pPr>
              <w:widowControl/>
              <w:ind w:firstLine="420" w:firstLineChars="200"/>
              <w:jc w:val="left"/>
              <w:rPr>
                <w:rFonts w:hint="default" w:ascii="宋体" w:hAnsi="宋体" w:eastAsia="宋体" w:cs="Times New Roman"/>
                <w:kern w:val="0"/>
                <w:sz w:val="21"/>
                <w:szCs w:val="22"/>
                <w:lang w:val="en-US" w:eastAsia="zh-CN" w:bidi="ar-SA"/>
              </w:rPr>
            </w:pPr>
            <w:r>
              <w:rPr>
                <w:rFonts w:hint="eastAsia" w:ascii="宋体" w:hAnsi="宋体" w:eastAsia="宋体" w:cs="Times New Roman"/>
                <w:kern w:val="0"/>
              </w:rPr>
              <w:t>15.47</w:t>
            </w:r>
          </w:p>
        </w:tc>
        <w:tc>
          <w:tcPr>
            <w:tcW w:w="3014"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宋体" w:hAnsi="宋体" w:eastAsia="宋体" w:cs="仿宋_GB2312"/>
                <w:kern w:val="0"/>
              </w:rPr>
              <w:t>数量指标</w:t>
            </w:r>
          </w:p>
        </w:tc>
        <w:tc>
          <w:tcPr>
            <w:tcW w:w="3284" w:type="dxa"/>
            <w:gridSpan w:val="3"/>
            <w:vAlign w:val="center"/>
          </w:tcPr>
          <w:p>
            <w:pPr>
              <w:widowControl/>
              <w:jc w:val="center"/>
              <w:rPr>
                <w:rFonts w:ascii="仿宋_GB2312" w:hAnsi="宋体" w:eastAsia="仿宋_GB2312" w:cs="Times New Roman"/>
                <w:kern w:val="0"/>
                <w:sz w:val="21"/>
                <w:szCs w:val="22"/>
                <w:lang w:val="en-US" w:eastAsia="zh-CN" w:bidi="ar-SA"/>
              </w:rPr>
            </w:pPr>
            <w:r>
              <w:rPr>
                <w:rFonts w:hint="eastAsia" w:ascii="宋体" w:hAnsi="宋体" w:eastAsia="宋体" w:cs="仿宋_GB2312"/>
                <w:kern w:val="0"/>
              </w:rPr>
              <w:t>基层医疗能力建设</w:t>
            </w:r>
          </w:p>
        </w:tc>
        <w:tc>
          <w:tcPr>
            <w:tcW w:w="1478" w:type="dxa"/>
            <w:vAlign w:val="center"/>
          </w:tcPr>
          <w:p>
            <w:pPr>
              <w:widowControl/>
              <w:jc w:val="center"/>
              <w:rPr>
                <w:rFonts w:hint="default" w:ascii="仿宋_GB2312" w:hAnsi="宋体" w:eastAsia="仿宋_GB2312" w:cs="Times New Roman"/>
                <w:kern w:val="0"/>
                <w:sz w:val="21"/>
                <w:szCs w:val="22"/>
                <w:lang w:val="en-US" w:eastAsia="zh-CN" w:bidi="ar-SA"/>
              </w:rPr>
            </w:pPr>
            <w:r>
              <w:rPr>
                <w:rFonts w:hint="eastAsia" w:ascii="宋体" w:hAnsi="宋体" w:eastAsia="宋体" w:cs="仿宋_GB2312"/>
                <w:kern w:val="0"/>
              </w:rPr>
              <w:t>提升</w:t>
            </w:r>
          </w:p>
        </w:tc>
        <w:tc>
          <w:tcPr>
            <w:tcW w:w="1536" w:type="dxa"/>
            <w:vAlign w:val="center"/>
          </w:tcPr>
          <w:p>
            <w:pPr>
              <w:widowControl/>
              <w:jc w:val="center"/>
              <w:rPr>
                <w:rFonts w:hint="default" w:ascii="仿宋_GB2312" w:hAnsi="宋体" w:eastAsia="仿宋_GB2312" w:cs="Times New Roman"/>
                <w:kern w:val="0"/>
                <w:sz w:val="21"/>
                <w:szCs w:val="22"/>
                <w:lang w:val="en-US" w:eastAsia="zh-CN" w:bidi="ar-SA"/>
              </w:rPr>
            </w:pPr>
            <w:r>
              <w:rPr>
                <w:rFonts w:hint="eastAsia" w:ascii="宋体" w:hAnsi="宋体" w:eastAsia="宋体" w:cs="仿宋_GB2312"/>
                <w:kern w:val="0"/>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jc w:val="center"/>
              <w:rPr>
                <w:rFonts w:ascii="宋体" w:hAnsi="宋体" w:eastAsia="宋体" w:cs="Times New Roman"/>
                <w:kern w:val="0"/>
                <w:sz w:val="21"/>
                <w:szCs w:val="22"/>
                <w:lang w:val="en-US" w:eastAsia="zh-CN" w:bidi="ar-SA"/>
              </w:rPr>
            </w:pPr>
          </w:p>
        </w:tc>
        <w:tc>
          <w:tcPr>
            <w:tcW w:w="3284" w:type="dxa"/>
            <w:gridSpan w:val="3"/>
            <w:vAlign w:val="center"/>
          </w:tcPr>
          <w:p>
            <w:pPr>
              <w:widowControl/>
              <w:snapToGrid w:val="0"/>
              <w:jc w:val="center"/>
              <w:rPr>
                <w:rFonts w:hint="eastAsia" w:ascii="仿宋_GB2312" w:hAnsi="宋体" w:eastAsia="仿宋_GB2312" w:cs="Times New Roman"/>
                <w:kern w:val="0"/>
                <w:sz w:val="18"/>
                <w:szCs w:val="18"/>
                <w:lang w:val="en-US" w:eastAsia="zh-CN"/>
              </w:rPr>
            </w:pPr>
          </w:p>
        </w:tc>
        <w:tc>
          <w:tcPr>
            <w:tcW w:w="1478" w:type="dxa"/>
            <w:vAlign w:val="center"/>
          </w:tcPr>
          <w:p>
            <w:pPr>
              <w:widowControl/>
              <w:snapToGrid w:val="0"/>
              <w:jc w:val="center"/>
              <w:rPr>
                <w:rFonts w:ascii="宋体" w:hAnsi="宋体" w:eastAsia="宋体" w:cs="宋体"/>
                <w:kern w:val="0"/>
                <w:sz w:val="18"/>
                <w:szCs w:val="18"/>
                <w:lang w:val="en-US" w:eastAsia="zh-CN" w:bidi="ar-SA"/>
              </w:rPr>
            </w:pPr>
          </w:p>
        </w:tc>
        <w:tc>
          <w:tcPr>
            <w:tcW w:w="1536" w:type="dxa"/>
            <w:vAlign w:val="center"/>
          </w:tcPr>
          <w:p>
            <w:pPr>
              <w:widowControl/>
              <w:snapToGrid w:val="0"/>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sz w:val="18"/>
                <w:szCs w:val="18"/>
                <w:lang w:val="en-US" w:eastAsia="zh-CN" w:bidi="ar-SA"/>
              </w:rPr>
            </w:pPr>
          </w:p>
        </w:tc>
        <w:tc>
          <w:tcPr>
            <w:tcW w:w="3284" w:type="dxa"/>
            <w:gridSpan w:val="3"/>
            <w:vAlign w:val="center"/>
          </w:tcPr>
          <w:p>
            <w:pPr>
              <w:widowControl/>
              <w:spacing w:line="240" w:lineRule="exact"/>
              <w:jc w:val="left"/>
              <w:rPr>
                <w:rFonts w:ascii="宋体" w:hAnsi="宋体" w:eastAsia="宋体" w:cs="宋体"/>
                <w:kern w:val="0"/>
                <w:sz w:val="18"/>
                <w:szCs w:val="18"/>
                <w:lang w:val="en-US" w:eastAsia="zh-CN" w:bidi="ar-SA"/>
              </w:rPr>
            </w:pPr>
          </w:p>
        </w:tc>
        <w:tc>
          <w:tcPr>
            <w:tcW w:w="1478" w:type="dxa"/>
            <w:vAlign w:val="center"/>
          </w:tcPr>
          <w:p>
            <w:pPr>
              <w:widowControl/>
              <w:spacing w:line="240" w:lineRule="exact"/>
              <w:jc w:val="center"/>
              <w:rPr>
                <w:rFonts w:ascii="宋体" w:hAnsi="宋体" w:eastAsia="宋体" w:cs="宋体"/>
                <w:kern w:val="0"/>
                <w:sz w:val="18"/>
                <w:szCs w:val="18"/>
                <w:lang w:val="en-US" w:eastAsia="zh-CN" w:bidi="ar-SA"/>
              </w:rPr>
            </w:pPr>
          </w:p>
        </w:tc>
        <w:tc>
          <w:tcPr>
            <w:tcW w:w="1536" w:type="dxa"/>
            <w:vAlign w:val="center"/>
          </w:tcPr>
          <w:p>
            <w:pPr>
              <w:widowControl/>
              <w:spacing w:line="240" w:lineRule="exact"/>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cs="Times New Roman"/>
                <w:kern w:val="0"/>
              </w:rPr>
            </w:pPr>
            <w:bookmarkStart w:id="0" w:name="_GoBack"/>
            <w:bookmarkEnd w:id="0"/>
            <w:r>
              <w:rPr>
                <w:rFonts w:hint="eastAsia" w:ascii="仿宋_GB2312" w:hAnsi="宋体" w:eastAsia="仿宋_GB2312" w:cs="Times New Roman"/>
                <w:kern w:val="0"/>
              </w:rPr>
              <w:t>及时性</w:t>
            </w:r>
          </w:p>
        </w:tc>
        <w:tc>
          <w:tcPr>
            <w:tcW w:w="3284" w:type="dxa"/>
            <w:gridSpan w:val="3"/>
            <w:vAlign w:val="center"/>
          </w:tcPr>
          <w:p>
            <w:pPr>
              <w:widowControl/>
              <w:snapToGrid w:val="0"/>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及时</w:t>
            </w:r>
          </w:p>
        </w:tc>
        <w:tc>
          <w:tcPr>
            <w:tcW w:w="1478" w:type="dxa"/>
            <w:vAlign w:val="center"/>
          </w:tcPr>
          <w:p>
            <w:pPr>
              <w:widowControl/>
              <w:snapToGrid w:val="0"/>
              <w:jc w:val="center"/>
              <w:rPr>
                <w:rFonts w:hint="eastAsia" w:ascii="宋体" w:hAnsi="宋体" w:eastAsia="宋体" w:cs="宋体"/>
                <w:kern w:val="0"/>
                <w:sz w:val="18"/>
                <w:szCs w:val="18"/>
                <w:lang w:val="en-US" w:eastAsia="zh-CN" w:bidi="ar-SA"/>
              </w:rPr>
            </w:pPr>
            <w:r>
              <w:rPr>
                <w:rFonts w:hint="eastAsia" w:ascii="仿宋_GB2312" w:hAnsi="宋体" w:eastAsia="仿宋_GB2312" w:cs="Times New Roman"/>
                <w:kern w:val="0"/>
              </w:rPr>
              <w:t>及时</w:t>
            </w:r>
          </w:p>
        </w:tc>
        <w:tc>
          <w:tcPr>
            <w:tcW w:w="1536" w:type="dxa"/>
            <w:vAlign w:val="center"/>
          </w:tcPr>
          <w:p>
            <w:pPr>
              <w:widowControl/>
              <w:snapToGrid w:val="0"/>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p>
        </w:tc>
        <w:tc>
          <w:tcPr>
            <w:tcW w:w="1478" w:type="dxa"/>
            <w:vAlign w:val="center"/>
          </w:tcPr>
          <w:p>
            <w:pPr>
              <w:widowControl/>
              <w:snapToGrid w:val="0"/>
              <w:jc w:val="center"/>
              <w:rPr>
                <w:rFonts w:ascii="仿宋_GB2312" w:hAnsi="宋体" w:eastAsia="仿宋_GB2312" w:cs="Times New Roman"/>
                <w:kern w:val="0"/>
                <w:sz w:val="21"/>
                <w:szCs w:val="22"/>
                <w:lang w:val="en-US" w:eastAsia="zh-CN" w:bidi="ar-SA"/>
              </w:rPr>
            </w:pPr>
          </w:p>
        </w:tc>
        <w:tc>
          <w:tcPr>
            <w:tcW w:w="1536" w:type="dxa"/>
            <w:vAlign w:val="center"/>
          </w:tcPr>
          <w:p>
            <w:pPr>
              <w:widowControl/>
              <w:snapToGrid w:val="0"/>
              <w:jc w:val="center"/>
              <w:rPr>
                <w:rFonts w:ascii="仿宋_GB2312" w:hAnsi="宋体" w:eastAsia="仿宋_GB2312" w:cs="Times New Roman"/>
                <w:kern w:val="0"/>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pacing w:line="300" w:lineRule="exact"/>
              <w:jc w:val="center"/>
              <w:rPr>
                <w:rFonts w:ascii="宋体" w:hAnsi="宋体" w:eastAsia="宋体" w:cs="Times New Roman"/>
                <w:kern w:val="0"/>
              </w:rPr>
            </w:pPr>
            <w:r>
              <w:rPr>
                <w:rFonts w:hint="eastAsia" w:ascii="宋体" w:hAnsi="宋体" w:eastAsia="宋体" w:cs="仿宋_GB2312"/>
                <w:kern w:val="0"/>
              </w:rPr>
              <w:t>服务对象满意度</w:t>
            </w:r>
          </w:p>
          <w:p>
            <w:pPr>
              <w:widowControl/>
              <w:snapToGrid w:val="0"/>
              <w:jc w:val="center"/>
              <w:rPr>
                <w:rFonts w:ascii="仿宋_GB2312" w:hAnsi="宋体" w:eastAsia="仿宋_GB2312" w:cs="Times New Roman"/>
                <w:kern w:val="0"/>
                <w:lang w:val="en-US" w:eastAsia="zh-CN"/>
              </w:rPr>
            </w:pPr>
            <w:r>
              <w:rPr>
                <w:rFonts w:hint="eastAsia" w:ascii="宋体" w:hAnsi="宋体" w:eastAsia="宋体" w:cs="仿宋_GB2312"/>
                <w:kern w:val="0"/>
              </w:rPr>
              <w:t>指标</w:t>
            </w:r>
          </w:p>
        </w:tc>
        <w:tc>
          <w:tcPr>
            <w:tcW w:w="3284" w:type="dxa"/>
            <w:gridSpan w:val="3"/>
            <w:vAlign w:val="top"/>
          </w:tcPr>
          <w:p>
            <w:pPr>
              <w:widowControl/>
              <w:snapToGrid w:val="0"/>
              <w:jc w:val="center"/>
              <w:rPr>
                <w:rFonts w:ascii="宋体" w:hAnsi="宋体" w:eastAsia="宋体" w:cs="宋体"/>
                <w:kern w:val="0"/>
                <w:sz w:val="18"/>
                <w:szCs w:val="18"/>
                <w:lang w:val="en-US" w:eastAsia="zh-CN" w:bidi="ar-SA"/>
              </w:rPr>
            </w:pPr>
          </w:p>
        </w:tc>
        <w:tc>
          <w:tcPr>
            <w:tcW w:w="1478" w:type="dxa"/>
            <w:vAlign w:val="center"/>
          </w:tcPr>
          <w:p>
            <w:pPr>
              <w:jc w:val="center"/>
              <w:rPr>
                <w:rFonts w:ascii="宋体" w:hAnsi="宋体" w:eastAsia="宋体" w:cs="宋体"/>
                <w:kern w:val="0"/>
                <w:sz w:val="18"/>
                <w:szCs w:val="18"/>
                <w:lang w:val="en-US" w:eastAsia="zh-CN" w:bidi="ar-SA"/>
              </w:rPr>
            </w:pPr>
          </w:p>
        </w:tc>
        <w:tc>
          <w:tcPr>
            <w:tcW w:w="1536" w:type="dxa"/>
            <w:vAlign w:val="center"/>
          </w:tcPr>
          <w:p>
            <w:pPr>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7420" w:type="dxa"/>
                  <w:vAlign w:val="center"/>
                </w:tcPr>
                <w:p>
                  <w:pPr>
                    <w:widowControl/>
                    <w:ind w:firstLine="420" w:firstLineChars="200"/>
                    <w:jc w:val="left"/>
                    <w:rPr>
                      <w:rFonts w:ascii="仿宋_GB2312" w:hAnsi="宋体" w:eastAsia="仿宋_GB2312" w:cs="Times New Roman"/>
                      <w:kern w:val="0"/>
                    </w:rPr>
                  </w:pPr>
                </w:p>
              </w:tc>
            </w:tr>
          </w:tbl>
          <w:p>
            <w:pPr>
              <w:widowControl/>
              <w:jc w:val="left"/>
              <w:rPr>
                <w:rFonts w:ascii="仿宋_GB2312" w:hAnsi="宋体" w:eastAsia="仿宋_GB2312" w:cs="Times New Roman"/>
                <w:kern w:val="0"/>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IxYTVlMTA1ZjM0MjNlODNmNTQzNTc1NDFkM2EifQ=="/>
  </w:docVars>
  <w:rsids>
    <w:rsidRoot w:val="7CBC07A3"/>
    <w:rsid w:val="09AF2373"/>
    <w:rsid w:val="13B146D4"/>
    <w:rsid w:val="191C22E9"/>
    <w:rsid w:val="2ADB63BF"/>
    <w:rsid w:val="2E7B189E"/>
    <w:rsid w:val="396F6FD6"/>
    <w:rsid w:val="3F5F4C0D"/>
    <w:rsid w:val="465A3328"/>
    <w:rsid w:val="48D168E7"/>
    <w:rsid w:val="4A4F1893"/>
    <w:rsid w:val="4B042F54"/>
    <w:rsid w:val="5F2F3AC7"/>
    <w:rsid w:val="613C3843"/>
    <w:rsid w:val="6AD013AC"/>
    <w:rsid w:val="6B2A172D"/>
    <w:rsid w:val="7CBC07A3"/>
    <w:rsid w:val="7DB3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cp:lastPrinted>2024-04-15T02:20:00Z</cp:lastPrinted>
  <dcterms:modified xsi:type="dcterms:W3CDTF">2024-04-16T02:25:20Z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9C85C67E92AC49D0B221BD5CD6AB4E64_11</vt:lpwstr>
  </property>
</Properties>
</file>