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Theme="majorEastAsia" w:hAnsiTheme="majorEastAsia" w:eastAsiaTheme="majorEastAsia" w:cstheme="majorEastAsia"/>
          <w:b/>
          <w:bCs/>
          <w:sz w:val="32"/>
          <w:szCs w:val="32"/>
        </w:rPr>
        <w:t>从业人员体检</w:t>
      </w:r>
      <w:r>
        <w:rPr>
          <w:rFonts w:hint="eastAsia" w:ascii="方正小标宋简体" w:hAnsi="宋体" w:eastAsia="方正小标宋简体" w:cs="方正小标宋简体"/>
          <w:sz w:val="44"/>
          <w:szCs w:val="44"/>
        </w:rPr>
        <w:t>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单位名称：鄂州市疾控中心</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2024年4月15日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从业人员</w:t>
            </w:r>
            <w:r>
              <w:rPr>
                <w:rFonts w:hint="eastAsia" w:ascii="仿宋_GB2312" w:hAnsi="宋体" w:eastAsia="仿宋_GB2312" w:cs="仿宋_GB2312"/>
                <w:kern w:val="0"/>
                <w:lang w:eastAsia="zh-CN"/>
              </w:rPr>
              <w:t>预防性健康检查</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鄂州市卫健委</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鄂州市疾控中心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362</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338.02</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ascii="仿宋_GB2312" w:hAnsi="宋体" w:eastAsia="仿宋_GB2312" w:cs="Times New Roman"/>
                <w:kern w:val="0"/>
                <w:sz w:val="18"/>
                <w:szCs w:val="18"/>
                <w:lang w:val="en-US" w:eastAsia="zh-CN" w:bidi="ar-SA"/>
              </w:rPr>
            </w:pPr>
            <w:r>
              <w:rPr>
                <w:rFonts w:hint="eastAsia" w:ascii="仿宋_GB2312" w:hAnsi="宋体" w:eastAsia="仿宋_GB2312" w:cs="Times New Roman"/>
                <w:kern w:val="0"/>
                <w:sz w:val="18"/>
                <w:szCs w:val="18"/>
              </w:rPr>
              <w:t>数量指标</w:t>
            </w:r>
          </w:p>
        </w:tc>
        <w:tc>
          <w:tcPr>
            <w:tcW w:w="3284" w:type="dxa"/>
            <w:gridSpan w:val="3"/>
            <w:vAlign w:val="center"/>
          </w:tcPr>
          <w:p>
            <w:pPr>
              <w:widowControl/>
              <w:spacing w:line="240" w:lineRule="exact"/>
              <w:jc w:val="left"/>
              <w:rPr>
                <w:rFonts w:ascii="仿宋_GB2312" w:hAnsi="宋体" w:eastAsia="仿宋_GB2312" w:cs="Times New Roman"/>
                <w:kern w:val="0"/>
                <w:sz w:val="18"/>
                <w:szCs w:val="18"/>
                <w:lang w:val="en-US" w:eastAsia="zh-CN" w:bidi="ar-SA"/>
              </w:rPr>
            </w:pPr>
            <w:r>
              <w:rPr>
                <w:rFonts w:hint="eastAsia" w:ascii="宋体" w:hAnsi="宋体" w:eastAsia="宋体" w:cs="宋体"/>
                <w:kern w:val="0"/>
                <w:sz w:val="18"/>
                <w:szCs w:val="18"/>
              </w:rPr>
              <w:t>指标1：从业人员预防性健康检查人数</w:t>
            </w:r>
          </w:p>
        </w:tc>
        <w:tc>
          <w:tcPr>
            <w:tcW w:w="1478" w:type="dxa"/>
            <w:vAlign w:val="center"/>
          </w:tcPr>
          <w:p>
            <w:pPr>
              <w:widowControl/>
              <w:spacing w:line="240" w:lineRule="exact"/>
              <w:jc w:val="center"/>
              <w:rPr>
                <w:rFonts w:ascii="仿宋_GB2312" w:hAnsi="宋体" w:eastAsia="仿宋_GB2312" w:cs="Times New Roman"/>
                <w:kern w:val="0"/>
                <w:sz w:val="18"/>
                <w:szCs w:val="18"/>
                <w:lang w:val="en-US" w:eastAsia="zh-CN" w:bidi="ar-SA"/>
              </w:rPr>
            </w:pPr>
            <w:r>
              <w:rPr>
                <w:rFonts w:hint="eastAsia" w:ascii="宋体" w:hAnsi="宋体" w:eastAsia="宋体" w:cs="宋体"/>
                <w:kern w:val="0"/>
                <w:sz w:val="18"/>
                <w:szCs w:val="18"/>
              </w:rPr>
              <w:t>15000</w:t>
            </w:r>
          </w:p>
        </w:tc>
        <w:tc>
          <w:tcPr>
            <w:tcW w:w="1536" w:type="dxa"/>
            <w:vAlign w:val="center"/>
          </w:tcPr>
          <w:p>
            <w:pPr>
              <w:widowControl/>
              <w:spacing w:line="240" w:lineRule="exact"/>
              <w:jc w:val="center"/>
              <w:rPr>
                <w:rFonts w:ascii="仿宋_GB2312" w:hAnsi="宋体" w:eastAsia="宋体" w:cs="Times New Roman"/>
                <w:kern w:val="0"/>
                <w:sz w:val="18"/>
                <w:szCs w:val="18"/>
                <w:lang w:val="en-US" w:eastAsia="zh-CN" w:bidi="ar-SA"/>
              </w:rPr>
            </w:pPr>
            <w:r>
              <w:rPr>
                <w:rFonts w:hint="eastAsia" w:ascii="宋体" w:hAnsi="宋体" w:eastAsia="宋体" w:cs="宋体"/>
                <w:kern w:val="0"/>
                <w:sz w:val="18"/>
                <w:szCs w:val="18"/>
              </w:rPr>
              <w:t>12953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sz w:val="18"/>
                <w:szCs w:val="18"/>
              </w:rPr>
              <w:t>数量指标</w:t>
            </w:r>
            <w:r>
              <w:rPr>
                <w:rFonts w:hint="eastAsia" w:ascii="仿宋_GB2312" w:hAnsi="宋体" w:eastAsia="仿宋_GB2312" w:cs="仿宋_GB2312"/>
                <w:kern w:val="0"/>
              </w:rPr>
              <w:t>……</w:t>
            </w:r>
          </w:p>
        </w:tc>
        <w:tc>
          <w:tcPr>
            <w:tcW w:w="3284" w:type="dxa"/>
            <w:gridSpan w:val="3"/>
            <w:vAlign w:val="center"/>
          </w:tcPr>
          <w:p>
            <w:pPr>
              <w:widowControl/>
              <w:spacing w:line="240" w:lineRule="exact"/>
              <w:jc w:val="left"/>
              <w:rPr>
                <w:rFonts w:ascii="宋体" w:hAnsi="宋体" w:eastAsia="宋体" w:cs="宋体"/>
                <w:kern w:val="0"/>
                <w:sz w:val="18"/>
                <w:szCs w:val="18"/>
                <w:lang w:val="en-US" w:eastAsia="zh-CN" w:bidi="ar-SA"/>
              </w:rPr>
            </w:pPr>
            <w:r>
              <w:rPr>
                <w:rFonts w:hint="eastAsia" w:ascii="宋体" w:hAnsi="宋体" w:eastAsia="宋体" w:cs="宋体"/>
                <w:kern w:val="0"/>
                <w:sz w:val="18"/>
                <w:szCs w:val="18"/>
              </w:rPr>
              <w:t>指标2：结论评价</w:t>
            </w:r>
          </w:p>
        </w:tc>
        <w:tc>
          <w:tcPr>
            <w:tcW w:w="1478" w:type="dxa"/>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良好</w:t>
            </w:r>
          </w:p>
        </w:tc>
        <w:tc>
          <w:tcPr>
            <w:tcW w:w="1536" w:type="dxa"/>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sz w:val="18"/>
                <w:szCs w:val="18"/>
                <w:lang w:val="en-US" w:eastAsia="zh-CN" w:bidi="ar-SA"/>
              </w:rPr>
            </w:pPr>
            <w:r>
              <w:rPr>
                <w:rFonts w:hint="eastAsia" w:ascii="仿宋_GB2312" w:hAnsi="宋体" w:eastAsia="仿宋_GB2312" w:cs="仿宋_GB2312"/>
                <w:kern w:val="0"/>
                <w:sz w:val="18"/>
                <w:szCs w:val="18"/>
              </w:rPr>
              <w:t>时效指标</w:t>
            </w:r>
          </w:p>
        </w:tc>
        <w:tc>
          <w:tcPr>
            <w:tcW w:w="3284" w:type="dxa"/>
            <w:gridSpan w:val="3"/>
            <w:vAlign w:val="center"/>
          </w:tcPr>
          <w:p>
            <w:pPr>
              <w:widowControl/>
              <w:spacing w:line="240" w:lineRule="exact"/>
              <w:jc w:val="left"/>
              <w:rPr>
                <w:rFonts w:ascii="宋体" w:hAnsi="宋体" w:eastAsia="宋体" w:cs="宋体"/>
                <w:kern w:val="0"/>
                <w:sz w:val="18"/>
                <w:szCs w:val="18"/>
                <w:lang w:val="en-US" w:eastAsia="zh-CN" w:bidi="ar-SA"/>
              </w:rPr>
            </w:pPr>
            <w:r>
              <w:rPr>
                <w:rFonts w:hint="eastAsia" w:ascii="宋体" w:hAnsi="宋体" w:eastAsia="宋体" w:cs="宋体"/>
                <w:kern w:val="0"/>
                <w:sz w:val="18"/>
                <w:szCs w:val="18"/>
              </w:rPr>
              <w:t>指标1：及时性</w:t>
            </w:r>
          </w:p>
        </w:tc>
        <w:tc>
          <w:tcPr>
            <w:tcW w:w="1478" w:type="dxa"/>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及时</w:t>
            </w:r>
          </w:p>
        </w:tc>
        <w:tc>
          <w:tcPr>
            <w:tcW w:w="1536" w:type="dxa"/>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sz w:val="18"/>
                <w:szCs w:val="18"/>
              </w:rPr>
              <w:t>社会效益</w:t>
            </w:r>
            <w:r>
              <w:rPr>
                <w:rFonts w:hint="eastAsia" w:ascii="仿宋_GB2312" w:hAnsi="宋体" w:eastAsia="仿宋_GB2312" w:cs="仿宋_GB2312"/>
                <w:kern w:val="0"/>
              </w:rPr>
              <w:t>……</w:t>
            </w:r>
          </w:p>
        </w:tc>
        <w:tc>
          <w:tcPr>
            <w:tcW w:w="3284" w:type="dxa"/>
            <w:gridSpan w:val="3"/>
            <w:vAlign w:val="center"/>
          </w:tcPr>
          <w:p>
            <w:pPr>
              <w:widowControl/>
              <w:spacing w:line="240" w:lineRule="exact"/>
              <w:jc w:val="left"/>
              <w:rPr>
                <w:rFonts w:ascii="宋体" w:hAnsi="宋体" w:eastAsia="宋体" w:cs="宋体"/>
                <w:kern w:val="0"/>
                <w:sz w:val="18"/>
                <w:szCs w:val="18"/>
                <w:lang w:val="en-US" w:eastAsia="zh-CN" w:bidi="ar-SA"/>
              </w:rPr>
            </w:pPr>
            <w:r>
              <w:rPr>
                <w:rFonts w:hint="eastAsia" w:ascii="宋体" w:hAnsi="宋体" w:eastAsia="宋体" w:cs="宋体"/>
                <w:kern w:val="0"/>
                <w:sz w:val="18"/>
                <w:szCs w:val="18"/>
              </w:rPr>
              <w:t>指标1：减轻企业、群众负担</w:t>
            </w:r>
          </w:p>
        </w:tc>
        <w:tc>
          <w:tcPr>
            <w:tcW w:w="1478" w:type="dxa"/>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良好</w:t>
            </w:r>
          </w:p>
        </w:tc>
        <w:tc>
          <w:tcPr>
            <w:tcW w:w="1536" w:type="dxa"/>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sz w:val="18"/>
                <w:szCs w:val="18"/>
              </w:rPr>
              <w:t>社会效益</w:t>
            </w:r>
            <w:r>
              <w:rPr>
                <w:rFonts w:hint="eastAsia" w:ascii="仿宋_GB2312" w:hAnsi="宋体" w:eastAsia="仿宋_GB2312" w:cs="仿宋_GB2312"/>
                <w:kern w:val="0"/>
              </w:rPr>
              <w:t>……</w:t>
            </w:r>
          </w:p>
        </w:tc>
        <w:tc>
          <w:tcPr>
            <w:tcW w:w="3284" w:type="dxa"/>
            <w:gridSpan w:val="3"/>
            <w:vAlign w:val="center"/>
          </w:tcPr>
          <w:p>
            <w:pPr>
              <w:widowControl/>
              <w:spacing w:line="240" w:lineRule="exact"/>
              <w:jc w:val="left"/>
              <w:rPr>
                <w:rFonts w:ascii="宋体" w:hAnsi="宋体" w:eastAsia="宋体" w:cs="宋体"/>
                <w:kern w:val="0"/>
                <w:sz w:val="18"/>
                <w:szCs w:val="18"/>
                <w:lang w:val="en-US" w:eastAsia="zh-CN" w:bidi="ar-SA"/>
              </w:rPr>
            </w:pPr>
            <w:r>
              <w:rPr>
                <w:rFonts w:hint="eastAsia" w:ascii="宋体" w:hAnsi="宋体" w:eastAsia="宋体" w:cs="宋体"/>
                <w:kern w:val="0"/>
                <w:sz w:val="18"/>
                <w:szCs w:val="18"/>
              </w:rPr>
              <w:t>指标2：防止疾病传播，保障公众健康</w:t>
            </w:r>
          </w:p>
        </w:tc>
        <w:tc>
          <w:tcPr>
            <w:tcW w:w="1478" w:type="dxa"/>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良好</w:t>
            </w:r>
          </w:p>
        </w:tc>
        <w:tc>
          <w:tcPr>
            <w:tcW w:w="1536" w:type="dxa"/>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eastAsia="宋体" w:cs="宋体"/>
                <w:kern w:val="0"/>
                <w:sz w:val="18"/>
                <w:szCs w:val="18"/>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ascii="仿宋_GB2312" w:hAnsi="宋体" w:eastAsia="仿宋_GB2312" w:cs="仿宋_GB2312"/>
                <w:kern w:val="0"/>
                <w:sz w:val="18"/>
                <w:szCs w:val="18"/>
                <w:lang w:val="en-US" w:eastAsia="zh-CN" w:bidi="ar-SA"/>
              </w:rPr>
            </w:pPr>
            <w:r>
              <w:rPr>
                <w:rFonts w:hint="eastAsia" w:ascii="仿宋_GB2312" w:hAnsi="宋体" w:eastAsia="仿宋_GB2312" w:cs="仿宋_GB2312"/>
                <w:kern w:val="0"/>
                <w:sz w:val="18"/>
                <w:szCs w:val="18"/>
              </w:rPr>
              <w:t>服务对象满意度指标</w:t>
            </w:r>
          </w:p>
        </w:tc>
        <w:tc>
          <w:tcPr>
            <w:tcW w:w="3284" w:type="dxa"/>
            <w:gridSpan w:val="3"/>
            <w:vAlign w:val="center"/>
          </w:tcPr>
          <w:p>
            <w:pPr>
              <w:widowControl/>
              <w:spacing w:line="240" w:lineRule="exact"/>
              <w:jc w:val="left"/>
              <w:rPr>
                <w:rFonts w:ascii="宋体" w:hAnsi="宋体" w:eastAsia="宋体" w:cs="宋体"/>
                <w:kern w:val="0"/>
                <w:sz w:val="18"/>
                <w:szCs w:val="18"/>
                <w:lang w:val="en-US" w:eastAsia="zh-CN" w:bidi="ar-SA"/>
              </w:rPr>
            </w:pPr>
            <w:r>
              <w:rPr>
                <w:rFonts w:hint="eastAsia" w:ascii="宋体" w:hAnsi="宋体" w:eastAsia="宋体" w:cs="宋体"/>
                <w:kern w:val="0"/>
                <w:sz w:val="18"/>
                <w:szCs w:val="18"/>
              </w:rPr>
              <w:t>指标1：全市从业人员办理健康证满意度</w:t>
            </w:r>
          </w:p>
        </w:tc>
        <w:tc>
          <w:tcPr>
            <w:tcW w:w="1478" w:type="dxa"/>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w:t>
            </w:r>
            <w:r>
              <w:rPr>
                <w:rFonts w:ascii="宋体" w:hAnsi="宋体" w:cs="宋体"/>
                <w:kern w:val="0"/>
                <w:sz w:val="18"/>
                <w:szCs w:val="18"/>
              </w:rPr>
              <w:t>85%</w:t>
            </w:r>
          </w:p>
        </w:tc>
        <w:tc>
          <w:tcPr>
            <w:tcW w:w="1536" w:type="dxa"/>
            <w:vAlign w:val="center"/>
          </w:tcPr>
          <w:p>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95</w:t>
            </w:r>
            <w:r>
              <w:rPr>
                <w:rFonts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2</w:t>
            </w:r>
          </w:p>
        </w:tc>
        <w:tc>
          <w:tcPr>
            <w:tcW w:w="700" w:type="dxa"/>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700" w:type="dxa"/>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numPr>
                <w:ilvl w:val="0"/>
                <w:numId w:val="1"/>
              </w:numPr>
              <w:ind w:firstLine="640" w:firstLineChars="200"/>
              <w:rPr>
                <w:rFonts w:ascii="仿宋" w:hAnsi="仿宋" w:eastAsia="仿宋"/>
                <w:sz w:val="32"/>
                <w:szCs w:val="32"/>
              </w:rPr>
            </w:pPr>
            <w:r>
              <w:rPr>
                <w:rFonts w:hint="eastAsia" w:ascii="仿宋" w:hAnsi="仿宋" w:eastAsia="仿宋"/>
                <w:sz w:val="32"/>
                <w:szCs w:val="32"/>
                <w:lang w:eastAsia="zh-CN"/>
              </w:rPr>
              <w:t>其他单位体检经费</w:t>
            </w:r>
            <w:r>
              <w:rPr>
                <w:rFonts w:hint="eastAsia" w:ascii="仿宋" w:hAnsi="仿宋" w:eastAsia="仿宋"/>
                <w:sz w:val="32"/>
                <w:szCs w:val="32"/>
                <w:lang w:val="en-US" w:eastAsia="zh-CN"/>
              </w:rPr>
              <w:t>260万元。</w:t>
            </w:r>
          </w:p>
          <w:p>
            <w:pPr>
              <w:numPr>
                <w:ilvl w:val="0"/>
                <w:numId w:val="1"/>
              </w:numPr>
              <w:ind w:firstLine="640" w:firstLineChars="200"/>
              <w:rPr>
                <w:rFonts w:ascii="仿宋" w:hAnsi="仿宋" w:eastAsia="仿宋"/>
                <w:sz w:val="32"/>
                <w:szCs w:val="32"/>
              </w:rPr>
            </w:pPr>
            <w:r>
              <w:rPr>
                <w:rFonts w:hint="eastAsia" w:ascii="仿宋" w:hAnsi="仿宋" w:eastAsia="仿宋"/>
                <w:sz w:val="32"/>
                <w:szCs w:val="32"/>
              </w:rPr>
              <w:t>结果为不合格或未满足个别从业人员一些不合理要求时，会有不满意现象发生。</w:t>
            </w:r>
          </w:p>
          <w:p>
            <w:pPr>
              <w:widowControl/>
              <w:jc w:val="left"/>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3" w:hRule="atLeast"/>
                <w:jc w:val="center"/>
              </w:trPr>
              <w:tc>
                <w:tcPr>
                  <w:tcW w:w="7420" w:type="dxa"/>
                  <w:vAlign w:val="center"/>
                </w:tcPr>
                <w:p>
                  <w:pPr>
                    <w:ind w:firstLine="640" w:firstLineChars="200"/>
                    <w:rPr>
                      <w:rFonts w:ascii="仿宋" w:hAnsi="仿宋" w:eastAsia="仿宋"/>
                      <w:sz w:val="32"/>
                      <w:szCs w:val="32"/>
                    </w:rPr>
                  </w:pPr>
                  <w:r>
                    <w:rPr>
                      <w:rFonts w:hint="eastAsia" w:ascii="仿宋" w:hAnsi="仿宋" w:eastAsia="仿宋"/>
                      <w:sz w:val="32"/>
                      <w:szCs w:val="32"/>
                    </w:rPr>
                    <w:t>1、与相关部配合，加大宣传力度，增强从业人员健康意识。</w:t>
                  </w:r>
                </w:p>
                <w:p>
                  <w:pPr>
                    <w:widowControl/>
                    <w:ind w:firstLine="640" w:firstLineChars="200"/>
                    <w:jc w:val="left"/>
                    <w:rPr>
                      <w:rFonts w:ascii="仿宋" w:hAnsi="仿宋" w:eastAsia="仿宋"/>
                      <w:sz w:val="32"/>
                      <w:szCs w:val="32"/>
                    </w:rPr>
                  </w:pPr>
                  <w:r>
                    <w:rPr>
                      <w:rFonts w:hint="eastAsia" w:ascii="仿宋" w:hAnsi="仿宋" w:eastAsia="仿宋"/>
                      <w:sz w:val="32"/>
                      <w:szCs w:val="32"/>
                    </w:rPr>
                    <w:t>2、持续抓好服务，严把质控关。</w:t>
                  </w:r>
                </w:p>
                <w:p>
                  <w:pPr>
                    <w:widowControl/>
                    <w:ind w:firstLine="640" w:firstLineChars="200"/>
                    <w:jc w:val="left"/>
                    <w:rPr>
                      <w:rFonts w:ascii="仿宋_GB2312" w:hAnsi="宋体" w:eastAsia="仿宋_GB2312" w:cs="Times New Roman"/>
                      <w:kern w:val="0"/>
                    </w:rPr>
                  </w:pPr>
                  <w:r>
                    <w:rPr>
                      <w:rFonts w:hint="eastAsia" w:ascii="仿宋" w:hAnsi="仿宋" w:eastAsia="仿宋"/>
                      <w:sz w:val="32"/>
                      <w:szCs w:val="32"/>
                    </w:rPr>
                    <w:t>3、持续提升信息化建设，进一步优化便民服务。</w:t>
                  </w:r>
                </w:p>
              </w:tc>
            </w:tr>
          </w:tbl>
          <w:p>
            <w:pPr>
              <w:widowControl/>
              <w:jc w:val="left"/>
              <w:rPr>
                <w:rFonts w:ascii="仿宋_GB2312" w:hAnsi="宋体" w:eastAsia="仿宋_GB2312" w:cs="Times New Roman"/>
                <w:kern w:val="0"/>
              </w:rPr>
            </w:pP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E190C8"/>
    <w:multiLevelType w:val="singleLevel"/>
    <w:tmpl w:val="14E190C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wNTE5MTAyZmU4YmIxY2Y2MTNiY2I2YzJiMzc5ZGQifQ=="/>
  </w:docVars>
  <w:rsids>
    <w:rsidRoot w:val="7CBC07A3"/>
    <w:rsid w:val="045E6A69"/>
    <w:rsid w:val="1B8F6FD7"/>
    <w:rsid w:val="7CBC07A3"/>
    <w:rsid w:val="7DB30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2024-04-10T08:42:00Z</dcterms:created>
  <dc:creator>汪川和</dc:creator>
  <cp:lastModifiedBy>Administrator</cp:lastModifiedBy>
  <cp:lastPrinted>2024-04-15T02:20:00Z</cp:lastPrinted>
  <dcterms:modified xsi:type="dcterms:W3CDTF">2024-04-15T03:26:10Z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9C85C67E92AC49D0B221BD5CD6AB4E64_11</vt:lpwstr>
  </property>
</Properties>
</file>