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r>
        <w:rPr>
          <w:rFonts w:hint="eastAsia" w:ascii="宋体" w:hAnsi="宋体" w:eastAsia="宋体" w:cs="宋体"/>
          <w:sz w:val="36"/>
          <w:szCs w:val="36"/>
          <w:lang w:val="en-US" w:eastAsia="zh-CN"/>
        </w:rPr>
        <w:t>2023</w:t>
      </w:r>
      <w:r>
        <w:rPr>
          <w:rFonts w:hint="eastAsia" w:ascii="宋体" w:hAnsi="宋体" w:eastAsia="宋体" w:cs="宋体"/>
          <w:sz w:val="36"/>
          <w:szCs w:val="36"/>
        </w:rPr>
        <w:t>年度</w:t>
      </w:r>
      <w:r>
        <w:rPr>
          <w:rFonts w:hint="eastAsia" w:ascii="宋体" w:hAnsi="宋体" w:eastAsia="宋体" w:cs="宋体"/>
          <w:kern w:val="0"/>
          <w:sz w:val="36"/>
          <w:szCs w:val="36"/>
          <w:lang w:eastAsia="zh-CN"/>
        </w:rPr>
        <w:t>艾滋病防治</w:t>
      </w:r>
      <w:r>
        <w:rPr>
          <w:rFonts w:hint="eastAsia" w:ascii="宋体" w:hAnsi="宋体" w:eastAsia="宋体" w:cs="宋体"/>
          <w:sz w:val="36"/>
          <w:szCs w:val="36"/>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单位名称：鄂州市疾控中心</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2024年4月15日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鄂州市本级艾滋病防治经费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鄂州市卫健委</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鄂州市疾控中心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54</w:t>
            </w:r>
          </w:p>
        </w:tc>
        <w:tc>
          <w:tcPr>
            <w:tcW w:w="1680"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39.5</w:t>
            </w:r>
          </w:p>
        </w:tc>
        <w:tc>
          <w:tcPr>
            <w:tcW w:w="3014"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73.15%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color w:val="auto"/>
                <w:kern w:val="0"/>
                <w:sz w:val="21"/>
                <w:szCs w:val="22"/>
                <w:lang w:val="en-US" w:eastAsia="zh-CN" w:bidi="ar-SA"/>
              </w:rPr>
            </w:pPr>
            <w:r>
              <w:rPr>
                <w:rFonts w:hint="eastAsia" w:ascii="宋体" w:hAnsi="宋体" w:eastAsia="宋体" w:cs="仿宋_GB2312"/>
                <w:color w:val="auto"/>
                <w:kern w:val="0"/>
              </w:rPr>
              <w:t>数量指标</w:t>
            </w:r>
          </w:p>
        </w:tc>
        <w:tc>
          <w:tcPr>
            <w:tcW w:w="3284" w:type="dxa"/>
            <w:gridSpan w:val="3"/>
            <w:vAlign w:val="center"/>
          </w:tcPr>
          <w:p>
            <w:pPr>
              <w:widowControl/>
              <w:snapToGrid w:val="0"/>
              <w:jc w:val="center"/>
              <w:rPr>
                <w:rFonts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sz w:val="18"/>
                <w:szCs w:val="18"/>
              </w:rPr>
              <w:t>高危人群监测</w:t>
            </w:r>
          </w:p>
        </w:tc>
        <w:tc>
          <w:tcPr>
            <w:tcW w:w="1478" w:type="dxa"/>
            <w:vAlign w:val="center"/>
          </w:tcPr>
          <w:p>
            <w:pPr>
              <w:widowControl/>
              <w:snapToGrid w:val="0"/>
              <w:jc w:val="center"/>
              <w:rPr>
                <w:rFonts w:hint="default"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sz w:val="21"/>
                <w:szCs w:val="22"/>
                <w:lang w:val="en-US" w:eastAsia="zh-CN" w:bidi="ar-SA"/>
              </w:rPr>
              <w:t>1100人次</w:t>
            </w:r>
          </w:p>
        </w:tc>
        <w:tc>
          <w:tcPr>
            <w:tcW w:w="1536" w:type="dxa"/>
            <w:vAlign w:val="center"/>
          </w:tcPr>
          <w:p>
            <w:pPr>
              <w:widowControl/>
              <w:snapToGrid w:val="0"/>
              <w:jc w:val="center"/>
              <w:rPr>
                <w:rFonts w:hint="default"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sz w:val="21"/>
                <w:szCs w:val="22"/>
                <w:lang w:val="en-US" w:eastAsia="zh-CN" w:bidi="ar-SA"/>
              </w:rPr>
              <w:t>1100人次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jc w:val="center"/>
              <w:rPr>
                <w:rFonts w:ascii="宋体" w:hAnsi="宋体" w:eastAsia="宋体" w:cs="Times New Roman"/>
                <w:color w:val="auto"/>
                <w:kern w:val="0"/>
                <w:sz w:val="21"/>
                <w:szCs w:val="22"/>
                <w:lang w:val="en-US" w:eastAsia="zh-CN" w:bidi="ar-SA"/>
              </w:rPr>
            </w:pPr>
            <w:r>
              <w:rPr>
                <w:rFonts w:hint="eastAsia" w:ascii="宋体" w:hAnsi="宋体" w:eastAsia="宋体" w:cs="仿宋_GB2312"/>
                <w:color w:val="auto"/>
                <w:kern w:val="0"/>
              </w:rPr>
              <w:t>质量指标</w:t>
            </w:r>
          </w:p>
        </w:tc>
        <w:tc>
          <w:tcPr>
            <w:tcW w:w="3284" w:type="dxa"/>
            <w:gridSpan w:val="3"/>
            <w:vAlign w:val="center"/>
          </w:tcPr>
          <w:p>
            <w:pPr>
              <w:widowControl/>
              <w:snapToGrid w:val="0"/>
              <w:jc w:val="center"/>
              <w:rPr>
                <w:rFonts w:hint="eastAsia" w:ascii="仿宋_GB2312" w:hAnsi="宋体" w:eastAsia="仿宋_GB2312" w:cs="Times New Roman"/>
                <w:color w:val="auto"/>
                <w:kern w:val="0"/>
                <w:sz w:val="18"/>
                <w:szCs w:val="18"/>
                <w:lang w:val="en-US" w:eastAsia="zh-CN"/>
              </w:rPr>
            </w:pPr>
            <w:r>
              <w:rPr>
                <w:rFonts w:hint="eastAsia" w:ascii="仿宋_GB2312" w:hAnsi="宋体" w:eastAsia="仿宋_GB2312" w:cs="Times New Roman"/>
                <w:color w:val="auto"/>
                <w:kern w:val="0"/>
                <w:sz w:val="18"/>
                <w:szCs w:val="18"/>
              </w:rPr>
              <w:t>感染者和病人随访比例</w:t>
            </w:r>
          </w:p>
        </w:tc>
        <w:tc>
          <w:tcPr>
            <w:tcW w:w="1478" w:type="dxa"/>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eastAsia="宋体" w:cs="仿宋_GB2312"/>
                <w:color w:val="auto"/>
                <w:kern w:val="0"/>
              </w:rPr>
              <w:t>随访比例达90%</w:t>
            </w:r>
          </w:p>
        </w:tc>
        <w:tc>
          <w:tcPr>
            <w:tcW w:w="1536" w:type="dxa"/>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eastAsia="宋体" w:cs="仿宋_GB2312"/>
                <w:color w:val="auto"/>
                <w:kern w:val="0"/>
              </w:rPr>
              <w:t>随访比例达90%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color w:val="auto"/>
                <w:kern w:val="0"/>
                <w:sz w:val="18"/>
                <w:szCs w:val="18"/>
                <w:lang w:val="en-US" w:eastAsia="zh-CN" w:bidi="ar-SA"/>
              </w:rPr>
            </w:pPr>
          </w:p>
        </w:tc>
        <w:tc>
          <w:tcPr>
            <w:tcW w:w="3284" w:type="dxa"/>
            <w:gridSpan w:val="3"/>
            <w:vAlign w:val="center"/>
          </w:tcPr>
          <w:p>
            <w:pPr>
              <w:widowControl/>
              <w:spacing w:line="240" w:lineRule="exact"/>
              <w:jc w:val="left"/>
              <w:rPr>
                <w:rFonts w:ascii="宋体" w:hAnsi="宋体" w:eastAsia="宋体" w:cs="宋体"/>
                <w:color w:val="auto"/>
                <w:kern w:val="0"/>
                <w:sz w:val="18"/>
                <w:szCs w:val="18"/>
                <w:lang w:val="en-US" w:eastAsia="zh-CN" w:bidi="ar-SA"/>
              </w:rPr>
            </w:pPr>
          </w:p>
        </w:tc>
        <w:tc>
          <w:tcPr>
            <w:tcW w:w="1478" w:type="dxa"/>
            <w:vAlign w:val="center"/>
          </w:tcPr>
          <w:p>
            <w:pPr>
              <w:widowControl/>
              <w:spacing w:line="240" w:lineRule="exact"/>
              <w:jc w:val="center"/>
              <w:rPr>
                <w:rFonts w:ascii="宋体" w:hAnsi="宋体" w:eastAsia="宋体" w:cs="宋体"/>
                <w:color w:val="auto"/>
                <w:kern w:val="0"/>
                <w:sz w:val="18"/>
                <w:szCs w:val="18"/>
                <w:lang w:val="en-US" w:eastAsia="zh-CN" w:bidi="ar-SA"/>
              </w:rPr>
            </w:pPr>
          </w:p>
        </w:tc>
        <w:tc>
          <w:tcPr>
            <w:tcW w:w="1536" w:type="dxa"/>
            <w:vAlign w:val="center"/>
          </w:tcPr>
          <w:p>
            <w:pPr>
              <w:widowControl/>
              <w:spacing w:line="240" w:lineRule="exact"/>
              <w:jc w:val="center"/>
              <w:rPr>
                <w:rFonts w:ascii="宋体" w:hAnsi="宋体" w:eastAsia="宋体" w:cs="宋体"/>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w:t>
            </w:r>
          </w:p>
        </w:tc>
        <w:tc>
          <w:tcPr>
            <w:tcW w:w="3284" w:type="dxa"/>
            <w:gridSpan w:val="3"/>
            <w:vAlign w:val="center"/>
          </w:tcPr>
          <w:p>
            <w:pPr>
              <w:widowControl/>
              <w:snapToGrid w:val="0"/>
              <w:jc w:val="center"/>
              <w:rPr>
                <w:rFonts w:ascii="仿宋_GB2312" w:hAnsi="宋体" w:eastAsia="仿宋_GB2312" w:cs="Times New Roman"/>
                <w:color w:val="auto"/>
                <w:kern w:val="0"/>
              </w:rPr>
            </w:pPr>
          </w:p>
        </w:tc>
        <w:tc>
          <w:tcPr>
            <w:tcW w:w="1478" w:type="dxa"/>
            <w:vAlign w:val="center"/>
          </w:tcPr>
          <w:p>
            <w:pPr>
              <w:widowControl/>
              <w:snapToGrid w:val="0"/>
              <w:jc w:val="center"/>
              <w:rPr>
                <w:rFonts w:ascii="仿宋_GB2312" w:hAnsi="宋体" w:eastAsia="仿宋_GB2312" w:cs="Times New Roman"/>
                <w:color w:val="auto"/>
                <w:kern w:val="0"/>
              </w:rPr>
            </w:pPr>
          </w:p>
        </w:tc>
        <w:tc>
          <w:tcPr>
            <w:tcW w:w="1536" w:type="dxa"/>
            <w:vAlign w:val="center"/>
          </w:tcPr>
          <w:p>
            <w:pPr>
              <w:widowControl/>
              <w:snapToGrid w:val="0"/>
              <w:jc w:val="center"/>
              <w:rPr>
                <w:rFonts w:ascii="仿宋_GB2312" w:hAnsi="宋体" w:eastAsia="仿宋_GB2312"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jc w:val="center"/>
              <w:rPr>
                <w:rFonts w:ascii="宋体" w:hAnsi="宋体" w:eastAsia="宋体" w:cs="Times New Roman"/>
                <w:color w:val="auto"/>
                <w:kern w:val="0"/>
              </w:rPr>
            </w:pPr>
            <w:r>
              <w:rPr>
                <w:rFonts w:hint="eastAsia" w:ascii="宋体" w:hAnsi="宋体" w:eastAsia="宋体" w:cs="仿宋_GB2312"/>
                <w:color w:val="auto"/>
                <w:kern w:val="0"/>
              </w:rPr>
              <w:t>社会效益</w:t>
            </w:r>
          </w:p>
          <w:p>
            <w:pPr>
              <w:widowControl/>
              <w:snapToGrid w:val="0"/>
              <w:jc w:val="center"/>
              <w:rPr>
                <w:rFonts w:ascii="仿宋_GB2312" w:hAnsi="宋体" w:eastAsia="仿宋_GB2312" w:cs="Times New Roman"/>
                <w:color w:val="auto"/>
                <w:kern w:val="0"/>
              </w:rPr>
            </w:pPr>
            <w:r>
              <w:rPr>
                <w:rFonts w:hint="eastAsia" w:ascii="宋体" w:hAnsi="宋体" w:eastAsia="宋体" w:cs="仿宋_GB2312"/>
                <w:color w:val="auto"/>
                <w:kern w:val="0"/>
              </w:rPr>
              <w:t>指标</w:t>
            </w:r>
          </w:p>
        </w:tc>
        <w:tc>
          <w:tcPr>
            <w:tcW w:w="3284" w:type="dxa"/>
            <w:gridSpan w:val="3"/>
            <w:vAlign w:val="center"/>
          </w:tcPr>
          <w:p>
            <w:pPr>
              <w:widowControl/>
              <w:snapToGrid w:val="0"/>
              <w:jc w:val="center"/>
              <w:rPr>
                <w:rFonts w:ascii="宋体" w:hAnsi="宋体" w:eastAsia="宋体" w:cs="宋体"/>
                <w:color w:val="auto"/>
                <w:kern w:val="0"/>
                <w:sz w:val="18"/>
                <w:szCs w:val="18"/>
                <w:lang w:val="en-US" w:eastAsia="zh-CN" w:bidi="ar-SA"/>
              </w:rPr>
            </w:pPr>
            <w:r>
              <w:rPr>
                <w:rFonts w:hint="eastAsia" w:ascii="仿宋_GB2312" w:hAnsi="宋体" w:eastAsia="仿宋_GB2312" w:cs="Times New Roman"/>
                <w:color w:val="auto"/>
                <w:kern w:val="0"/>
              </w:rPr>
              <w:t>艾滋病疫情继续控制在低流行水平</w:t>
            </w:r>
          </w:p>
        </w:tc>
        <w:tc>
          <w:tcPr>
            <w:tcW w:w="1478" w:type="dxa"/>
            <w:vAlign w:val="center"/>
          </w:tcPr>
          <w:p>
            <w:pPr>
              <w:widowControl/>
              <w:snapToGrid w:val="0"/>
              <w:jc w:val="center"/>
              <w:rPr>
                <w:rFonts w:hint="eastAsia" w:ascii="宋体" w:hAnsi="宋体" w:eastAsia="宋体" w:cs="宋体"/>
                <w:color w:val="auto"/>
                <w:kern w:val="0"/>
                <w:sz w:val="18"/>
                <w:szCs w:val="18"/>
                <w:lang w:val="en-US" w:eastAsia="zh-CN" w:bidi="ar-SA"/>
              </w:rPr>
            </w:pPr>
            <w:r>
              <w:rPr>
                <w:rFonts w:hint="eastAsia" w:ascii="仿宋_GB2312" w:hAnsi="宋体" w:eastAsia="仿宋_GB2312" w:cs="Times New Roman"/>
                <w:color w:val="auto"/>
                <w:kern w:val="0"/>
                <w:lang w:eastAsia="zh-CN"/>
              </w:rPr>
              <w:t>低水平</w:t>
            </w:r>
          </w:p>
        </w:tc>
        <w:tc>
          <w:tcPr>
            <w:tcW w:w="1536" w:type="dxa"/>
            <w:vAlign w:val="center"/>
          </w:tcPr>
          <w:p>
            <w:pPr>
              <w:widowControl/>
              <w:snapToGrid w:val="0"/>
              <w:jc w:val="center"/>
              <w:rPr>
                <w:rFonts w:ascii="宋体" w:hAnsi="宋体" w:eastAsia="宋体" w:cs="宋体"/>
                <w:color w:val="auto"/>
                <w:kern w:val="0"/>
                <w:sz w:val="18"/>
                <w:szCs w:val="18"/>
                <w:lang w:val="en-US" w:eastAsia="zh-CN" w:bidi="ar-SA"/>
              </w:rPr>
            </w:pPr>
            <w:r>
              <w:rPr>
                <w:rFonts w:hint="eastAsia" w:ascii="仿宋_GB2312" w:hAnsi="宋体" w:eastAsia="仿宋_GB2312" w:cs="Times New Roman"/>
                <w:color w:val="auto"/>
                <w:kern w:val="0"/>
                <w:lang w:eastAsia="zh-CN"/>
              </w:rPr>
              <w:t>低水平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color w:val="auto"/>
                <w:kern w:val="0"/>
                <w:sz w:val="21"/>
                <w:szCs w:val="22"/>
                <w:lang w:val="en-US" w:eastAsia="zh-CN" w:bidi="ar-SA"/>
              </w:rPr>
            </w:pPr>
          </w:p>
        </w:tc>
        <w:tc>
          <w:tcPr>
            <w:tcW w:w="3284" w:type="dxa"/>
            <w:gridSpan w:val="3"/>
            <w:vAlign w:val="center"/>
          </w:tcPr>
          <w:p>
            <w:pPr>
              <w:widowControl/>
              <w:snapToGrid w:val="0"/>
              <w:jc w:val="center"/>
              <w:rPr>
                <w:rFonts w:ascii="仿宋_GB2312" w:hAnsi="宋体" w:eastAsia="仿宋_GB2312" w:cs="Times New Roman"/>
                <w:color w:val="auto"/>
                <w:kern w:val="0"/>
                <w:sz w:val="21"/>
                <w:szCs w:val="22"/>
                <w:lang w:val="en-US" w:eastAsia="zh-CN" w:bidi="ar-SA"/>
              </w:rPr>
            </w:pPr>
          </w:p>
        </w:tc>
        <w:tc>
          <w:tcPr>
            <w:tcW w:w="1478" w:type="dxa"/>
            <w:vAlign w:val="center"/>
          </w:tcPr>
          <w:p>
            <w:pPr>
              <w:widowControl/>
              <w:snapToGrid w:val="0"/>
              <w:jc w:val="center"/>
              <w:rPr>
                <w:rFonts w:ascii="仿宋_GB2312" w:hAnsi="宋体" w:eastAsia="仿宋_GB2312" w:cs="Times New Roman"/>
                <w:color w:val="auto"/>
                <w:kern w:val="0"/>
                <w:sz w:val="21"/>
                <w:szCs w:val="22"/>
                <w:lang w:val="en-US" w:eastAsia="zh-CN" w:bidi="ar-SA"/>
              </w:rPr>
            </w:pPr>
          </w:p>
        </w:tc>
        <w:tc>
          <w:tcPr>
            <w:tcW w:w="1536" w:type="dxa"/>
            <w:vAlign w:val="center"/>
          </w:tcPr>
          <w:p>
            <w:pPr>
              <w:widowControl/>
              <w:snapToGrid w:val="0"/>
              <w:jc w:val="center"/>
              <w:rPr>
                <w:rFonts w:ascii="仿宋_GB2312" w:hAnsi="宋体" w:eastAsia="仿宋_GB2312" w:cs="Times New Roman"/>
                <w:color w:val="auto"/>
                <w:kern w:val="0"/>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w:t>
            </w:r>
          </w:p>
        </w:tc>
        <w:tc>
          <w:tcPr>
            <w:tcW w:w="3284" w:type="dxa"/>
            <w:gridSpan w:val="3"/>
            <w:vAlign w:val="center"/>
          </w:tcPr>
          <w:p>
            <w:pPr>
              <w:widowControl/>
              <w:snapToGrid w:val="0"/>
              <w:jc w:val="center"/>
              <w:rPr>
                <w:rFonts w:ascii="仿宋_GB2312" w:hAnsi="宋体" w:eastAsia="仿宋_GB2312" w:cs="Times New Roman"/>
                <w:color w:val="auto"/>
                <w:kern w:val="0"/>
              </w:rPr>
            </w:pPr>
          </w:p>
        </w:tc>
        <w:tc>
          <w:tcPr>
            <w:tcW w:w="1478" w:type="dxa"/>
            <w:vAlign w:val="center"/>
          </w:tcPr>
          <w:p>
            <w:pPr>
              <w:widowControl/>
              <w:snapToGrid w:val="0"/>
              <w:jc w:val="center"/>
              <w:rPr>
                <w:rFonts w:ascii="仿宋_GB2312" w:hAnsi="宋体" w:eastAsia="仿宋_GB2312" w:cs="Times New Roman"/>
                <w:color w:val="auto"/>
                <w:kern w:val="0"/>
              </w:rPr>
            </w:pPr>
          </w:p>
        </w:tc>
        <w:tc>
          <w:tcPr>
            <w:tcW w:w="1536" w:type="dxa"/>
            <w:vAlign w:val="center"/>
          </w:tcPr>
          <w:p>
            <w:pPr>
              <w:widowControl/>
              <w:snapToGrid w:val="0"/>
              <w:jc w:val="center"/>
              <w:rPr>
                <w:rFonts w:ascii="仿宋_GB2312" w:hAnsi="宋体" w:eastAsia="仿宋_GB2312"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w:t>
            </w:r>
          </w:p>
        </w:tc>
        <w:tc>
          <w:tcPr>
            <w:tcW w:w="3284" w:type="dxa"/>
            <w:gridSpan w:val="3"/>
            <w:vAlign w:val="center"/>
          </w:tcPr>
          <w:p>
            <w:pPr>
              <w:widowControl/>
              <w:snapToGrid w:val="0"/>
              <w:jc w:val="center"/>
              <w:rPr>
                <w:rFonts w:ascii="仿宋_GB2312" w:hAnsi="宋体" w:eastAsia="仿宋_GB2312" w:cs="Times New Roman"/>
                <w:color w:val="auto"/>
                <w:kern w:val="0"/>
              </w:rPr>
            </w:pPr>
          </w:p>
        </w:tc>
        <w:tc>
          <w:tcPr>
            <w:tcW w:w="1478" w:type="dxa"/>
            <w:vAlign w:val="center"/>
          </w:tcPr>
          <w:p>
            <w:pPr>
              <w:widowControl/>
              <w:snapToGrid w:val="0"/>
              <w:jc w:val="center"/>
              <w:rPr>
                <w:rFonts w:ascii="仿宋_GB2312" w:hAnsi="宋体" w:eastAsia="仿宋_GB2312" w:cs="Times New Roman"/>
                <w:color w:val="auto"/>
                <w:kern w:val="0"/>
              </w:rPr>
            </w:pPr>
          </w:p>
        </w:tc>
        <w:tc>
          <w:tcPr>
            <w:tcW w:w="1536" w:type="dxa"/>
            <w:vAlign w:val="center"/>
          </w:tcPr>
          <w:p>
            <w:pPr>
              <w:widowControl/>
              <w:snapToGrid w:val="0"/>
              <w:jc w:val="center"/>
              <w:rPr>
                <w:rFonts w:ascii="仿宋_GB2312" w:hAnsi="宋体" w:eastAsia="仿宋_GB2312"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Times New Roman"/>
                <w:color w:val="auto"/>
                <w:kern w:val="0"/>
                <w:lang w:val="en-US" w:eastAsia="zh-CN"/>
              </w:rPr>
            </w:pPr>
            <w:r>
              <w:rPr>
                <w:rFonts w:hint="eastAsia" w:ascii="仿宋_GB2312" w:hAnsi="宋体" w:eastAsia="仿宋_GB2312" w:cs="Times New Roman"/>
                <w:color w:val="auto"/>
                <w:kern w:val="0"/>
              </w:rPr>
              <w:t>患者满意度</w:t>
            </w:r>
          </w:p>
        </w:tc>
        <w:tc>
          <w:tcPr>
            <w:tcW w:w="3284" w:type="dxa"/>
            <w:gridSpan w:val="3"/>
            <w:vAlign w:val="top"/>
          </w:tcPr>
          <w:p>
            <w:pPr>
              <w:widowControl/>
              <w:snapToGrid w:val="0"/>
              <w:jc w:val="center"/>
              <w:rPr>
                <w:rFonts w:ascii="宋体" w:hAnsi="宋体" w:eastAsia="宋体" w:cs="宋体"/>
                <w:color w:val="auto"/>
                <w:kern w:val="0"/>
                <w:sz w:val="18"/>
                <w:szCs w:val="18"/>
                <w:lang w:val="en-US" w:eastAsia="zh-CN" w:bidi="ar-SA"/>
              </w:rPr>
            </w:pPr>
            <w:r>
              <w:rPr>
                <w:rFonts w:ascii="宋体" w:hAnsi="宋体" w:eastAsia="宋体" w:cs="宋体"/>
                <w:color w:val="auto"/>
                <w:kern w:val="0"/>
                <w:sz w:val="18"/>
                <w:szCs w:val="18"/>
                <w:lang w:val="en-US" w:eastAsia="zh-CN" w:bidi="ar-SA"/>
              </w:rPr>
              <w:t>≥85%</w:t>
            </w:r>
          </w:p>
        </w:tc>
        <w:tc>
          <w:tcPr>
            <w:tcW w:w="1478" w:type="dxa"/>
            <w:vAlign w:val="center"/>
          </w:tcPr>
          <w:p>
            <w:pPr>
              <w:jc w:val="center"/>
              <w:rPr>
                <w:rFonts w:ascii="宋体" w:hAnsi="宋体" w:eastAsia="宋体" w:cs="宋体"/>
                <w:color w:val="auto"/>
                <w:kern w:val="0"/>
                <w:sz w:val="18"/>
                <w:szCs w:val="18"/>
                <w:lang w:val="en-US" w:eastAsia="zh-CN" w:bidi="ar-SA"/>
              </w:rPr>
            </w:pPr>
            <w:r>
              <w:rPr>
                <w:rFonts w:hint="eastAsia" w:ascii="仿宋_GB2312" w:hAnsi="宋体" w:eastAsia="仿宋_GB2312" w:cs="Times New Roman"/>
                <w:color w:val="auto"/>
                <w:kern w:val="0"/>
                <w:lang w:val="en-US" w:eastAsia="zh-CN"/>
              </w:rPr>
              <w:t>90</w:t>
            </w:r>
            <w:r>
              <w:rPr>
                <w:rFonts w:hint="eastAsia" w:ascii="仿宋_GB2312" w:hAnsi="宋体" w:eastAsia="仿宋_GB2312" w:cs="Times New Roman"/>
                <w:color w:val="auto"/>
                <w:kern w:val="0"/>
              </w:rPr>
              <w:t>%</w:t>
            </w:r>
          </w:p>
        </w:tc>
        <w:tc>
          <w:tcPr>
            <w:tcW w:w="1536" w:type="dxa"/>
            <w:vAlign w:val="center"/>
          </w:tcPr>
          <w:p>
            <w:pPr>
              <w:jc w:val="center"/>
              <w:rPr>
                <w:rFonts w:ascii="宋体" w:hAnsi="宋体" w:eastAsia="宋体" w:cs="宋体"/>
                <w:color w:val="auto"/>
                <w:kern w:val="0"/>
                <w:sz w:val="18"/>
                <w:szCs w:val="18"/>
                <w:lang w:val="en-US" w:eastAsia="zh-CN" w:bidi="ar-SA"/>
              </w:rPr>
            </w:pPr>
            <w:r>
              <w:rPr>
                <w:rFonts w:hint="eastAsia" w:ascii="仿宋_GB2312" w:hAnsi="宋体" w:eastAsia="仿宋_GB2312" w:cs="Times New Roman"/>
                <w:color w:val="auto"/>
                <w:kern w:val="0"/>
                <w:lang w:val="en-US" w:eastAsia="zh-CN"/>
              </w:rPr>
              <w:t>90</w:t>
            </w:r>
            <w:r>
              <w:rPr>
                <w:rFonts w:hint="eastAsia" w:ascii="仿宋_GB2312" w:hAnsi="宋体" w:eastAsia="仿宋_GB2312" w:cs="Times New Roman"/>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color w:val="E54C5E" w:themeColor="accent6"/>
                <w:kern w:val="0"/>
                <w14:textFill>
                  <w14:solidFill>
                    <w14:schemeClr w14:val="accent6"/>
                  </w14:solidFill>
                </w14:textFill>
              </w:rPr>
            </w:pPr>
            <w:r>
              <w:rPr>
                <w:rFonts w:hint="eastAsia" w:ascii="仿宋_GB2312" w:hAnsi="宋体" w:eastAsia="仿宋_GB2312" w:cs="仿宋_GB2312"/>
                <w:color w:val="E54C5E" w:themeColor="accent6"/>
                <w:kern w:val="0"/>
                <w14:textFill>
                  <w14:solidFill>
                    <w14:schemeClr w14:val="accent6"/>
                  </w14:solidFill>
                </w14:textFill>
              </w:rPr>
              <w:t>……</w:t>
            </w:r>
          </w:p>
        </w:tc>
        <w:tc>
          <w:tcPr>
            <w:tcW w:w="3284" w:type="dxa"/>
            <w:gridSpan w:val="3"/>
            <w:vAlign w:val="center"/>
          </w:tcPr>
          <w:p>
            <w:pPr>
              <w:widowControl/>
              <w:snapToGrid w:val="0"/>
              <w:jc w:val="center"/>
              <w:rPr>
                <w:rFonts w:ascii="仿宋_GB2312" w:hAnsi="宋体" w:eastAsia="仿宋_GB2312" w:cs="Times New Roman"/>
                <w:color w:val="E54C5E" w:themeColor="accent6"/>
                <w:kern w:val="0"/>
                <w14:textFill>
                  <w14:solidFill>
                    <w14:schemeClr w14:val="accent6"/>
                  </w14:solidFill>
                </w14:textFill>
              </w:rPr>
            </w:pPr>
          </w:p>
        </w:tc>
        <w:tc>
          <w:tcPr>
            <w:tcW w:w="1478" w:type="dxa"/>
            <w:vAlign w:val="center"/>
          </w:tcPr>
          <w:p>
            <w:pPr>
              <w:widowControl/>
              <w:snapToGrid w:val="0"/>
              <w:jc w:val="center"/>
              <w:rPr>
                <w:rFonts w:ascii="仿宋_GB2312" w:hAnsi="宋体" w:eastAsia="仿宋_GB2312" w:cs="Times New Roman"/>
                <w:color w:val="E54C5E" w:themeColor="accent6"/>
                <w:kern w:val="0"/>
                <w14:textFill>
                  <w14:solidFill>
                    <w14:schemeClr w14:val="accent6"/>
                  </w14:solidFill>
                </w14:textFill>
              </w:rPr>
            </w:pPr>
          </w:p>
        </w:tc>
        <w:tc>
          <w:tcPr>
            <w:tcW w:w="1536" w:type="dxa"/>
            <w:vAlign w:val="center"/>
          </w:tcPr>
          <w:p>
            <w:pPr>
              <w:widowControl/>
              <w:snapToGrid w:val="0"/>
              <w:jc w:val="center"/>
              <w:rPr>
                <w:rFonts w:ascii="仿宋_GB2312" w:hAnsi="宋体" w:eastAsia="仿宋_GB2312" w:cs="Times New Roman"/>
                <w:color w:val="E54C5E" w:themeColor="accent6"/>
                <w:kern w:val="0"/>
                <w14:textFill>
                  <w14:solidFill>
                    <w14:schemeClr w14:val="accent6"/>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color w:val="E54C5E" w:themeColor="accent6"/>
                <w:kern w:val="0"/>
                <w14:textFill>
                  <w14:solidFill>
                    <w14:schemeClr w14:val="accent6"/>
                  </w14:solidFill>
                </w14:textFill>
              </w:rPr>
            </w:pPr>
          </w:p>
        </w:tc>
        <w:tc>
          <w:tcPr>
            <w:tcW w:w="3284" w:type="dxa"/>
            <w:gridSpan w:val="3"/>
            <w:vAlign w:val="center"/>
          </w:tcPr>
          <w:p>
            <w:pPr>
              <w:widowControl/>
              <w:snapToGrid w:val="0"/>
              <w:jc w:val="center"/>
              <w:rPr>
                <w:rFonts w:ascii="仿宋_GB2312" w:hAnsi="宋体" w:eastAsia="仿宋_GB2312" w:cs="Times New Roman"/>
                <w:color w:val="E54C5E" w:themeColor="accent6"/>
                <w:kern w:val="0"/>
                <w14:textFill>
                  <w14:solidFill>
                    <w14:schemeClr w14:val="accent6"/>
                  </w14:solidFill>
                </w14:textFill>
              </w:rPr>
            </w:pPr>
          </w:p>
        </w:tc>
        <w:tc>
          <w:tcPr>
            <w:tcW w:w="1478" w:type="dxa"/>
            <w:vAlign w:val="center"/>
          </w:tcPr>
          <w:p>
            <w:pPr>
              <w:widowControl/>
              <w:snapToGrid w:val="0"/>
              <w:jc w:val="center"/>
              <w:rPr>
                <w:rFonts w:ascii="仿宋_GB2312" w:hAnsi="宋体" w:eastAsia="仿宋_GB2312" w:cs="Times New Roman"/>
                <w:color w:val="E54C5E" w:themeColor="accent6"/>
                <w:kern w:val="0"/>
                <w14:textFill>
                  <w14:solidFill>
                    <w14:schemeClr w14:val="accent6"/>
                  </w14:solidFill>
                </w14:textFill>
              </w:rPr>
            </w:pPr>
          </w:p>
        </w:tc>
        <w:tc>
          <w:tcPr>
            <w:tcW w:w="1536" w:type="dxa"/>
            <w:vAlign w:val="center"/>
          </w:tcPr>
          <w:p>
            <w:pPr>
              <w:widowControl/>
              <w:snapToGrid w:val="0"/>
              <w:jc w:val="center"/>
              <w:rPr>
                <w:rFonts w:ascii="仿宋_GB2312" w:hAnsi="宋体" w:eastAsia="仿宋_GB2312" w:cs="Times New Roman"/>
                <w:color w:val="E54C5E" w:themeColor="accent6"/>
                <w:kern w:val="0"/>
                <w14:textFill>
                  <w14:solidFill>
                    <w14:schemeClr w14:val="accent6"/>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eastAsia="zh-CN"/>
              </w:rPr>
              <w:t>艾滋病项目男男人群干预</w:t>
            </w:r>
            <w:r>
              <w:rPr>
                <w:rFonts w:hint="eastAsia" w:ascii="仿宋_GB2312" w:hAnsi="宋体" w:eastAsia="仿宋_GB2312" w:cs="Times New Roman"/>
                <w:kern w:val="0"/>
                <w:lang w:val="en-US" w:eastAsia="zh-CN"/>
              </w:rPr>
              <w:t>3.4万、初筛、确证检测费用10万因合同原因，次年结算。</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3" w:hRule="atLeast"/>
                <w:jc w:val="center"/>
              </w:trPr>
              <w:tc>
                <w:tcPr>
                  <w:tcW w:w="7420" w:type="dxa"/>
                  <w:vAlign w:val="center"/>
                </w:tcPr>
                <w:p>
                  <w:pPr>
                    <w:widowControl/>
                    <w:ind w:firstLine="420" w:firstLineChars="200"/>
                    <w:jc w:val="left"/>
                    <w:rPr>
                      <w:rFonts w:hint="default" w:ascii="仿宋_GB2312" w:hAnsi="宋体" w:eastAsia="仿宋_GB2312" w:cs="Times New Roman"/>
                      <w:kern w:val="0"/>
                      <w:lang w:val="en-US" w:eastAsia="zh-CN"/>
                    </w:rPr>
                  </w:pPr>
                </w:p>
              </w:tc>
            </w:tr>
          </w:tbl>
          <w:p>
            <w:pPr>
              <w:widowControl/>
              <w:jc w:val="left"/>
              <w:rPr>
                <w:rFonts w:ascii="仿宋_GB2312" w:hAnsi="宋体" w:eastAsia="仿宋_GB2312" w:cs="Times New Roman"/>
                <w:kern w:val="0"/>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GIxYTVlMTA1ZjM0MjNlODNmNTQzNTc1NDFkM2EifQ=="/>
  </w:docVars>
  <w:rsids>
    <w:rsidRoot w:val="7CBC07A3"/>
    <w:rsid w:val="11B61970"/>
    <w:rsid w:val="191C22E9"/>
    <w:rsid w:val="3F5F4C0D"/>
    <w:rsid w:val="48D168E7"/>
    <w:rsid w:val="4B042F54"/>
    <w:rsid w:val="4C1402B6"/>
    <w:rsid w:val="57A66F71"/>
    <w:rsid w:val="5F2F3AC7"/>
    <w:rsid w:val="613C3843"/>
    <w:rsid w:val="6AD013AC"/>
    <w:rsid w:val="6B2A172D"/>
    <w:rsid w:val="6D507B12"/>
    <w:rsid w:val="7CBC07A3"/>
    <w:rsid w:val="7DB3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Administrator</cp:lastModifiedBy>
  <cp:lastPrinted>2024-04-15T02:20:00Z</cp:lastPrinted>
  <dcterms:modified xsi:type="dcterms:W3CDTF">2024-05-15T03:04:15Z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9C85C67E92AC49D0B221BD5CD6AB4E64_11</vt:lpwstr>
  </property>
</Properties>
</file>