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95" w:type="dxa"/>
        <w:tblInd w:w="108" w:type="dxa"/>
        <w:tblLook w:val="04A0"/>
      </w:tblPr>
      <w:tblGrid>
        <w:gridCol w:w="1087"/>
        <w:gridCol w:w="1291"/>
        <w:gridCol w:w="194"/>
        <w:gridCol w:w="306"/>
        <w:gridCol w:w="523"/>
        <w:gridCol w:w="250"/>
        <w:gridCol w:w="250"/>
        <w:gridCol w:w="258"/>
        <w:gridCol w:w="263"/>
        <w:gridCol w:w="823"/>
        <w:gridCol w:w="216"/>
        <w:gridCol w:w="687"/>
        <w:gridCol w:w="656"/>
        <w:gridCol w:w="123"/>
        <w:gridCol w:w="290"/>
        <w:gridCol w:w="1223"/>
        <w:gridCol w:w="255"/>
      </w:tblGrid>
      <w:tr w:rsidR="00A90666" w:rsidTr="00122902">
        <w:trPr>
          <w:trHeight w:val="757"/>
        </w:trPr>
        <w:tc>
          <w:tcPr>
            <w:tcW w:w="869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F35CD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鄂州市2022年市直部门预算项目支出绩效目标表</w:t>
            </w:r>
          </w:p>
        </w:tc>
      </w:tr>
      <w:tr w:rsidR="00A90666" w:rsidTr="00122902">
        <w:trPr>
          <w:gridAfter w:val="1"/>
          <w:wAfter w:w="255" w:type="dxa"/>
          <w:trHeight w:val="291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F35CD1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申报单位：</w:t>
            </w:r>
            <w:r w:rsidR="00122902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市卫健委</w:t>
            </w: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666" w:rsidRDefault="00A9066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9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90666" w:rsidRDefault="00F35CD1">
            <w:pPr>
              <w:widowControl/>
              <w:spacing w:line="240" w:lineRule="exact"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金额单位：万元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中医药事业传承与发展补助资金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18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Pr="00122902" w:rsidRDefault="00113F4A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本级支出</w:t>
            </w:r>
            <w:r>
              <w:rPr>
                <w:rFonts w:ascii="Arial" w:hAnsi="Arial" w:cs="Arial" w:hint="eastAsia"/>
                <w:sz w:val="20"/>
                <w:szCs w:val="20"/>
              </w:rPr>
              <w:t>/</w:t>
            </w:r>
            <w:r w:rsidR="00122902">
              <w:rPr>
                <w:rFonts w:ascii="Arial" w:hAnsi="Arial" w:cs="Arial"/>
                <w:sz w:val="20"/>
                <w:szCs w:val="20"/>
              </w:rPr>
              <w:t>转移性支出项目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项目性质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持续性项目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立项依据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666" w:rsidRPr="00122902" w:rsidRDefault="00122902" w:rsidP="00122902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统筹用好各级财政补助资金，做好国医堂、中医馆、中医药防治、中医药普查等项目，组好绩效评价工作。</w:t>
            </w:r>
          </w:p>
        </w:tc>
      </w:tr>
      <w:tr w:rsidR="00A90666" w:rsidTr="00122902">
        <w:trPr>
          <w:gridAfter w:val="1"/>
          <w:wAfter w:w="255" w:type="dxa"/>
          <w:trHeight w:val="391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项目预算</w:t>
            </w:r>
          </w:p>
        </w:tc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成本构成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金额</w:t>
            </w:r>
          </w:p>
        </w:tc>
        <w:tc>
          <w:tcPr>
            <w:tcW w:w="27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测算（公式）依据</w:t>
            </w:r>
          </w:p>
        </w:tc>
        <w:tc>
          <w:tcPr>
            <w:tcW w:w="106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2020年实际执行数</w:t>
            </w:r>
          </w:p>
        </w:tc>
        <w:tc>
          <w:tcPr>
            <w:tcW w:w="12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2021年实际执行数</w:t>
            </w:r>
          </w:p>
        </w:tc>
      </w:tr>
      <w:tr w:rsidR="00A90666" w:rsidTr="00122902">
        <w:trPr>
          <w:gridAfter w:val="1"/>
          <w:wAfter w:w="255" w:type="dxa"/>
          <w:trHeight w:val="391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4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中医药事业传承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数据以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  <w:r w:rsidR="00BD646D">
              <w:rPr>
                <w:rFonts w:cs="Arial" w:hint="eastAsia"/>
                <w:sz w:val="20"/>
                <w:szCs w:val="20"/>
              </w:rPr>
              <w:t>年分配数进行调整测算</w:t>
            </w:r>
            <w:r>
              <w:rPr>
                <w:rFonts w:cs="Arial" w:hint="eastAsia"/>
                <w:sz w:val="20"/>
                <w:szCs w:val="20"/>
              </w:rPr>
              <w:t>，待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  <w:r>
              <w:rPr>
                <w:rFonts w:cs="Arial" w:hint="eastAsia"/>
                <w:sz w:val="20"/>
                <w:szCs w:val="20"/>
              </w:rPr>
              <w:t>年上级资金下达后再进行调整。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P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206E74" w:rsidTr="00206E74">
        <w:trPr>
          <w:gridAfter w:val="1"/>
          <w:wAfter w:w="255" w:type="dxa"/>
          <w:trHeight w:val="860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中医药事业传承对下转移支付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74" w:rsidRP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测算2022年各区、开发区、经济区资金量，以实际下达为准。</w:t>
            </w: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E74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27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206E74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绩效目标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666" w:rsidRPr="00122902" w:rsidRDefault="00122902" w:rsidP="00122902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支持中医药传承与创新百千万人才工程。开展中医药骨干人才培养。开展乡镇卫生院和社区卫生服务中心能力建设。开展中医院康复科建设，提升中医药特色康复能力。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绩效标准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当年预期实现值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基层医疗卫生机构中医馆能力建设数量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4个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4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个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中医药重点专科建设数量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1个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个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中医药科研项目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3个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=3个</w:t>
            </w:r>
          </w:p>
        </w:tc>
      </w:tr>
      <w:tr w:rsidR="00A90666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666" w:rsidRDefault="00A90666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666" w:rsidRDefault="00F35CD1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90666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建设项目合格率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666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=100%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成本控制有效性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按照财政有关准备执行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按照财政有关准备执行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及时完成率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85%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85%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人民群众中医药服务获得感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提高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患者满意度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80%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2902" w:rsidRPr="00122902" w:rsidRDefault="00122902" w:rsidP="0012290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≥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80%</w:t>
            </w:r>
          </w:p>
        </w:tc>
      </w:tr>
      <w:tr w:rsidR="00122902" w:rsidTr="00122902">
        <w:trPr>
          <w:gridAfter w:val="1"/>
          <w:wAfter w:w="255" w:type="dxa"/>
          <w:trHeight w:val="886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902" w:rsidRDefault="00122902" w:rsidP="00122902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保障绩效目标实现措施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2902" w:rsidRPr="00122902" w:rsidRDefault="00122902" w:rsidP="00122902">
            <w:pPr>
              <w:jc w:val="center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cs="Arial" w:hint="eastAsia"/>
                <w:color w:val="000000"/>
                <w:sz w:val="20"/>
                <w:szCs w:val="20"/>
              </w:rPr>
              <w:t>支持中医药传承与创新百千万人才工程。开展中医药骨干人才培养。开展乡镇卫生院和社区卫生服务中心能力建设。开展中医院康复科建设，提升中医药特色康复能力。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主管部门审核意见</w:t>
            </w:r>
          </w:p>
        </w:tc>
        <w:tc>
          <w:tcPr>
            <w:tcW w:w="735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审核意见：                    </w:t>
            </w:r>
          </w:p>
        </w:tc>
      </w:tr>
      <w:tr w:rsidR="00122902" w:rsidTr="00122902">
        <w:trPr>
          <w:gridAfter w:val="1"/>
          <w:wAfter w:w="255" w:type="dxa"/>
          <w:trHeight w:val="303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审核人：                              </w:t>
            </w:r>
          </w:p>
        </w:tc>
      </w:tr>
      <w:tr w:rsidR="00122902" w:rsidTr="00122902">
        <w:trPr>
          <w:gridAfter w:val="1"/>
          <w:wAfter w:w="255" w:type="dxa"/>
          <w:trHeight w:val="315"/>
        </w:trPr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3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902" w:rsidRDefault="00122902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单位公章：   年   月   日    </w:t>
            </w:r>
          </w:p>
        </w:tc>
      </w:tr>
    </w:tbl>
    <w:p w:rsidR="00A90666" w:rsidRDefault="00A90666"/>
    <w:sectPr w:rsidR="00A90666" w:rsidSect="00A90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5F94" w:rsidRDefault="00875F94" w:rsidP="00122902">
      <w:r>
        <w:separator/>
      </w:r>
    </w:p>
  </w:endnote>
  <w:endnote w:type="continuationSeparator" w:id="1">
    <w:p w:rsidR="00875F94" w:rsidRDefault="00875F94" w:rsidP="00122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5F94" w:rsidRDefault="00875F94" w:rsidP="00122902">
      <w:r>
        <w:separator/>
      </w:r>
    </w:p>
  </w:footnote>
  <w:footnote w:type="continuationSeparator" w:id="1">
    <w:p w:rsidR="00875F94" w:rsidRDefault="00875F94" w:rsidP="00122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hlMzk3YTExN2QxNTg0OGJlZTNhNTk1ZWEyZDNkNDIifQ=="/>
  </w:docVars>
  <w:rsids>
    <w:rsidRoot w:val="003E006E"/>
    <w:rsid w:val="00113F4A"/>
    <w:rsid w:val="00122902"/>
    <w:rsid w:val="00206E74"/>
    <w:rsid w:val="003E006E"/>
    <w:rsid w:val="00637186"/>
    <w:rsid w:val="00875F94"/>
    <w:rsid w:val="00A80DC3"/>
    <w:rsid w:val="00A90666"/>
    <w:rsid w:val="00BD646D"/>
    <w:rsid w:val="00EB01F4"/>
    <w:rsid w:val="00F35CD1"/>
    <w:rsid w:val="0705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06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2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2902"/>
    <w:rPr>
      <w:kern w:val="2"/>
      <w:sz w:val="18"/>
      <w:szCs w:val="18"/>
    </w:rPr>
  </w:style>
  <w:style w:type="paragraph" w:styleId="a4">
    <w:name w:val="footer"/>
    <w:basedOn w:val="a"/>
    <w:link w:val="Char0"/>
    <w:rsid w:val="00122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29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chs</dc:creator>
  <cp:lastModifiedBy>Administrator</cp:lastModifiedBy>
  <cp:revision>5</cp:revision>
  <dcterms:created xsi:type="dcterms:W3CDTF">2022-11-09T01:46:00Z</dcterms:created>
  <dcterms:modified xsi:type="dcterms:W3CDTF">2022-11-11T08:40:00Z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378E286A9E774B08A064A5CCAFE6DAC7</vt:lpwstr>
  </property>
</Properties>
</file>