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4A5C8">
      <w:pPr>
        <w:jc w:val="center"/>
        <w:rPr>
          <w:rFonts w:ascii="黑体" w:hAnsi="黑体" w:eastAsia="黑体"/>
          <w:b/>
          <w:sz w:val="32"/>
          <w:szCs w:val="32"/>
        </w:rPr>
      </w:pPr>
      <w:r>
        <w:rPr>
          <w:rFonts w:hint="eastAsia" w:ascii="黑体" w:hAnsi="黑体" w:eastAsia="黑体"/>
          <w:b/>
          <w:sz w:val="32"/>
          <w:szCs w:val="32"/>
        </w:rPr>
        <w:t>《关于进一步促进3岁以下婴幼儿照护服务发展的</w:t>
      </w:r>
    </w:p>
    <w:p w14:paraId="7AB1054B">
      <w:pPr>
        <w:jc w:val="center"/>
        <w:rPr>
          <w:rFonts w:ascii="黑体" w:hAnsi="黑体" w:eastAsia="黑体"/>
          <w:b/>
          <w:sz w:val="32"/>
          <w:szCs w:val="32"/>
        </w:rPr>
      </w:pPr>
      <w:r>
        <w:rPr>
          <w:rFonts w:hint="eastAsia" w:ascii="黑体" w:hAnsi="黑体" w:eastAsia="黑体"/>
          <w:b/>
          <w:sz w:val="32"/>
          <w:szCs w:val="32"/>
        </w:rPr>
        <w:t>实施方案（征求意见稿）》</w:t>
      </w:r>
    </w:p>
    <w:p w14:paraId="46205BFF">
      <w:pPr>
        <w:jc w:val="center"/>
        <w:rPr>
          <w:rFonts w:ascii="黑体" w:hAnsi="黑体" w:eastAsia="黑体"/>
          <w:b/>
          <w:sz w:val="32"/>
          <w:szCs w:val="32"/>
        </w:rPr>
      </w:pPr>
      <w:bookmarkStart w:id="0" w:name="_GoBack"/>
      <w:bookmarkEnd w:id="0"/>
    </w:p>
    <w:p w14:paraId="45FB801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务院办公厅关于促进3岁以下婴幼儿照护服务发展的指导意见》(国办发〔2019〕15号)、《湖北省人民政府办公厅关于促进3岁以下婴幼儿照护服务发展的实施意见》(鄂政办发〔2020〕8号)文件精神，结合我市实际，制定本实施方案。</w:t>
      </w:r>
    </w:p>
    <w:p w14:paraId="0DF01259">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一、总体要求</w:t>
      </w:r>
    </w:p>
    <w:p w14:paraId="7D9473B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以习近平新时代中国特色社会主义思想为指导，结合我市“三城一化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和城乡融合高质量发展战略，坚持“家庭为主、托育补充，政策引导、普惠优先，安全健康、科学规范，属地管理、分类指导”的基本原则，建立健全婴幼儿照护政策标准、服务供给和监督管理体系。发挥政府引导作用，充分调动社会力量开展多种形式的婴幼儿照护服务，促进婴幼儿照护服务健康有序发展。</w:t>
      </w:r>
    </w:p>
    <w:p w14:paraId="753C3164">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二、工作目标</w:t>
      </w:r>
    </w:p>
    <w:p w14:paraId="52732EC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一年试点先行，两年全面铺开，三年巩固提升，五年基本达标”的总体安排，分阶段促进婴幼儿照护服务发展。2021年鄂城区在试点的基础上全面铺开，达到300个托位；华容区、梁子湖区、葛店开发区、临空经济区自行试点，建成示范性托育机构至少1家，婴幼儿照护服务的政策体系和标准规范体系初步建立；2022年底，各地都建有形式多样、规模适度的托育机构，婴幼儿照护基础设施初步建成，基本满足托育服务需求。2025年底，全市托位数达到2个/千人。基本形成多元化、多样化、覆盖城乡的婴幼儿照护服务体系，婴幼儿家庭接受科学育儿指导率达90％以上，婴幼儿照护的政策体系和标准规范体系基本健全，托育服务需求进一步满足。</w:t>
      </w:r>
    </w:p>
    <w:p w14:paraId="7B7BEEFC">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三、主要任务</w:t>
      </w:r>
    </w:p>
    <w:p w14:paraId="2430124D">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（一）构建家庭婴幼儿照护支持体系</w:t>
      </w:r>
    </w:p>
    <w:p w14:paraId="67FE0F83">
      <w:pPr>
        <w:spacing w:line="580" w:lineRule="exact"/>
        <w:ind w:firstLine="640" w:firstLineChars="200"/>
        <w:rPr>
          <w:rFonts w:ascii="华文楷体" w:hAnsi="华文楷体" w:eastAsia="华文楷体"/>
          <w:sz w:val="32"/>
          <w:szCs w:val="32"/>
        </w:rPr>
      </w:pPr>
      <w:r>
        <w:rPr>
          <w:rFonts w:hint="eastAsia" w:ascii="仿宋_GB2312" w:hAnsi="仿宋_GB2312" w:eastAsia="仿宋_GB2312" w:cs="仿宋_GB2312"/>
          <w:sz w:val="32"/>
          <w:szCs w:val="32"/>
        </w:rPr>
        <w:t>1.全面落实产休假政策。依法全面落实产假、哺乳假、配偶护理假等政策。鼓励用人单位采取灵活安排工作时间、实施远程办公保留工作岗位等措施，为家庭婴幼儿照护创造便利条件。支持脱产照护婴幼儿的父母重返工作岗位，并提供信息服务、就业指导和职业技能培训。</w:t>
      </w:r>
      <w:r>
        <w:rPr>
          <w:rFonts w:hint="eastAsia" w:ascii="华文楷体" w:hAnsi="华文楷体" w:eastAsia="华文楷体"/>
          <w:sz w:val="32"/>
          <w:szCs w:val="32"/>
        </w:rPr>
        <w:t>(责任单位:市人社局、市总工会、市妇联、市卫健委)</w:t>
      </w:r>
    </w:p>
    <w:p w14:paraId="6D5D518E">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2.加强家庭科学育儿指导。依托市、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TW"/>
        </w:rPr>
        <w:t>妇幼保健</w:t>
      </w:r>
      <w:r>
        <w:rPr>
          <w:rFonts w:hint="eastAsia" w:ascii="仿宋_GB2312" w:hAnsi="仿宋_GB2312" w:eastAsia="仿宋_GB2312" w:cs="仿宋_GB2312"/>
          <w:sz w:val="32"/>
          <w:szCs w:val="32"/>
        </w:rPr>
        <w:t>计划生育服务</w:t>
      </w:r>
      <w:r>
        <w:rPr>
          <w:rFonts w:hint="eastAsia" w:ascii="仿宋_GB2312" w:hAnsi="仿宋_GB2312" w:eastAsia="仿宋_GB2312" w:cs="仿宋_GB2312"/>
          <w:sz w:val="32"/>
          <w:szCs w:val="32"/>
          <w:lang w:eastAsia="zh-TW"/>
        </w:rPr>
        <w:t>机构</w:t>
      </w:r>
      <w:r>
        <w:rPr>
          <w:rFonts w:hint="eastAsia" w:ascii="仿宋_GB2312" w:hAnsi="仿宋_GB2312" w:eastAsia="仿宋_GB2312" w:cs="仿宋_GB2312"/>
          <w:sz w:val="32"/>
          <w:szCs w:val="32"/>
        </w:rPr>
        <w:t>和其他医疗卫生机构</w:t>
      </w:r>
      <w:r>
        <w:rPr>
          <w:rFonts w:hint="eastAsia" w:ascii="仿宋_GB2312" w:hAnsi="仿宋_GB2312" w:eastAsia="仿宋_GB2312" w:cs="仿宋_GB2312"/>
          <w:sz w:val="32"/>
          <w:szCs w:val="32"/>
          <w:lang w:eastAsia="zh-TW"/>
        </w:rPr>
        <w:t>成立婴幼儿照护服务指导中心，整合高校、幼儿园、社区、行业协会等资源，组建市、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TW"/>
        </w:rPr>
        <w:t>两级科学育儿指导专业团队，通过入户指导、家长课堂、互联网+等方式为家庭提供普惠可及的育儿指导服务，增强家庭科学育儿能力。</w:t>
      </w:r>
      <w:r>
        <w:rPr>
          <w:rFonts w:hint="eastAsia" w:ascii="华文楷体" w:hAnsi="华文楷体" w:eastAsia="华文楷体"/>
          <w:sz w:val="32"/>
          <w:szCs w:val="32"/>
          <w:lang w:eastAsia="zh-TW"/>
        </w:rPr>
        <w:t>（责任单位：市卫健委、市教育局、市总工会、团市委、市妇联、市民政局）</w:t>
      </w:r>
    </w:p>
    <w:p w14:paraId="57AB171B">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3.提供</w:t>
      </w:r>
      <w:r>
        <w:rPr>
          <w:rFonts w:hint="eastAsia" w:ascii="仿宋_GB2312" w:hAnsi="仿宋_GB2312" w:eastAsia="仿宋_GB2312" w:cs="仿宋_GB2312"/>
          <w:sz w:val="32"/>
          <w:szCs w:val="32"/>
        </w:rPr>
        <w:t>婴幼儿</w:t>
      </w:r>
      <w:r>
        <w:rPr>
          <w:rFonts w:hint="eastAsia" w:ascii="仿宋_GB2312" w:hAnsi="仿宋_GB2312" w:eastAsia="仿宋_GB2312" w:cs="仿宋_GB2312"/>
          <w:sz w:val="32"/>
          <w:szCs w:val="32"/>
          <w:lang w:eastAsia="zh-TW"/>
        </w:rPr>
        <w:t>照护服务保障。推进车站、广场、公园、商场、医院等公共场所无障碍设施和母婴设施建设改造，女职工较多的用人单位设置育婴室、哺乳室，为婴幼儿出行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哺乳等提供便利条件。加强孕产妇和婴幼儿健康管理，将婴幼儿列入家庭医生签约重点人群，完善婴幼儿家庭新生儿访视、儿童系统管理、生长发育监测、预防接种、疾病防控、喂养护理及常见病防治、意外伤害预防等各项服务。提高婴幼儿食品质量与安全水平。</w:t>
      </w:r>
      <w:r>
        <w:rPr>
          <w:rFonts w:hint="eastAsia" w:ascii="华文楷体" w:hAnsi="华文楷体" w:eastAsia="华文楷体"/>
          <w:sz w:val="32"/>
          <w:szCs w:val="32"/>
          <w:lang w:eastAsia="zh-TW"/>
        </w:rPr>
        <w:t>（责任单位：市卫健委、市交通运输局、市住建局、市城管委、市商务局、市总工会、市妇联</w:t>
      </w:r>
      <w:r>
        <w:rPr>
          <w:rFonts w:hint="eastAsia" w:ascii="华文楷体" w:hAnsi="华文楷体" w:eastAsia="华文楷体"/>
          <w:sz w:val="32"/>
          <w:szCs w:val="32"/>
        </w:rPr>
        <w:t>、</w:t>
      </w:r>
      <w:r>
        <w:rPr>
          <w:rFonts w:hint="eastAsia" w:ascii="华文楷体" w:hAnsi="华文楷体" w:eastAsia="华文楷体"/>
          <w:sz w:val="32"/>
          <w:szCs w:val="32"/>
          <w:lang w:eastAsia="zh-TW"/>
        </w:rPr>
        <w:t>团市委、市市场监管局）</w:t>
      </w:r>
    </w:p>
    <w:p w14:paraId="2FFAE9FD">
      <w:pPr>
        <w:spacing w:line="580" w:lineRule="exact"/>
        <w:ind w:firstLine="641" w:firstLineChars="200"/>
        <w:rPr>
          <w:rFonts w:ascii="华文楷体" w:hAnsi="华文楷体" w:eastAsia="华文楷体"/>
          <w:b/>
          <w:sz w:val="32"/>
          <w:szCs w:val="32"/>
          <w:lang w:eastAsia="zh-TW"/>
        </w:rPr>
      </w:pPr>
      <w:r>
        <w:rPr>
          <w:rFonts w:hint="eastAsia" w:ascii="华文楷体" w:hAnsi="华文楷体" w:eastAsia="华文楷体"/>
          <w:b/>
          <w:sz w:val="32"/>
          <w:szCs w:val="32"/>
          <w:lang w:eastAsia="zh-TW"/>
        </w:rPr>
        <w:t>（二）构建多元化托育服务供给体系</w:t>
      </w:r>
    </w:p>
    <w:p w14:paraId="7231DBEE">
      <w:pPr>
        <w:spacing w:line="580" w:lineRule="exact"/>
        <w:ind w:firstLine="640" w:firstLineChars="200"/>
        <w:rPr>
          <w:rFonts w:ascii="仿宋" w:hAnsi="仿宋" w:eastAsia="仿宋"/>
          <w:sz w:val="32"/>
          <w:szCs w:val="32"/>
          <w:lang w:eastAsia="zh-TW"/>
        </w:rPr>
      </w:pPr>
      <w:r>
        <w:rPr>
          <w:rFonts w:hint="eastAsia" w:ascii="仿宋_GB2312" w:hAnsi="仿宋_GB2312" w:eastAsia="仿宋_GB2312" w:cs="仿宋_GB2312"/>
          <w:sz w:val="32"/>
          <w:szCs w:val="32"/>
          <w:lang w:eastAsia="zh-TW"/>
        </w:rPr>
        <w:t>4.优先发展普惠性托育服务。贯彻落实国家发改委、国家卫健委《支持社会力量发展普惠托育服务专项行动实施方案（试行）》（发改社会〔2019〕1606）</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TW"/>
        </w:rPr>
        <w:t>精神，积极争取中央预算内资金</w:t>
      </w:r>
      <w:r>
        <w:rPr>
          <w:rFonts w:hint="eastAsia" w:ascii="仿宋_GB2312" w:hAnsi="仿宋_GB2312" w:eastAsia="仿宋_GB2312" w:cs="仿宋_GB2312"/>
          <w:sz w:val="32"/>
          <w:szCs w:val="32"/>
        </w:rPr>
        <w:t>充分发挥政府引导作用，激发社会力量参与积极性</w:t>
      </w:r>
      <w:r>
        <w:rPr>
          <w:rFonts w:hint="eastAsia" w:ascii="仿宋_GB2312" w:hAnsi="仿宋_GB2312" w:eastAsia="仿宋_GB2312" w:cs="仿宋_GB2312"/>
          <w:sz w:val="32"/>
          <w:szCs w:val="32"/>
          <w:lang w:eastAsia="zh-TW"/>
        </w:rPr>
        <w:t>，推动建成一批示范性托育服务机构。综合考虑辖区居民收入水平、服务成本、合理利润等因素，通过市场形成普惠托育服务价格。各地要通过提供场地、减免租金等措施，引导社会力量参与托育服务建设和改造，提供全日托、半日托、计时托、临时托等多样化、普惠性的婴幼儿照护服务，满足婴幼儿家庭不同需求。</w:t>
      </w:r>
      <w:r>
        <w:rPr>
          <w:rFonts w:hint="eastAsia" w:ascii="华文楷体" w:hAnsi="华文楷体" w:eastAsia="华文楷体"/>
          <w:sz w:val="32"/>
          <w:szCs w:val="32"/>
          <w:lang w:eastAsia="zh-TW"/>
        </w:rPr>
        <w:t>（责任单位</w:t>
      </w:r>
      <w:r>
        <w:rPr>
          <w:rFonts w:hint="eastAsia" w:ascii="华文楷体" w:hAnsi="华文楷体" w:eastAsia="华文楷体"/>
          <w:sz w:val="32"/>
          <w:szCs w:val="32"/>
        </w:rPr>
        <w:t>；各区人民政府、葛店开发区管委会、临空经济区管委会、</w:t>
      </w:r>
      <w:r>
        <w:rPr>
          <w:rFonts w:hint="eastAsia" w:ascii="华文楷体" w:hAnsi="华文楷体" w:eastAsia="华文楷体"/>
          <w:sz w:val="32"/>
          <w:szCs w:val="32"/>
          <w:lang w:eastAsia="zh-TW"/>
        </w:rPr>
        <w:t>市发改委、市卫健委）</w:t>
      </w:r>
    </w:p>
    <w:p w14:paraId="3ED12462">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5.重点发展社区托育服务。各地要统筹规划建设社区婴幼儿照护服务设施，</w:t>
      </w:r>
      <w:r>
        <w:rPr>
          <w:rFonts w:hint="eastAsia" w:ascii="仿宋_GB2312" w:hAnsi="仿宋_GB2312" w:eastAsia="仿宋_GB2312" w:cs="仿宋_GB2312"/>
          <w:sz w:val="32"/>
          <w:szCs w:val="32"/>
        </w:rPr>
        <w:t>各区人民政府、葛店开发区管委会、临空经济区管委会</w:t>
      </w:r>
      <w:r>
        <w:rPr>
          <w:rFonts w:hint="eastAsia" w:ascii="仿宋_GB2312" w:hAnsi="仿宋_GB2312" w:eastAsia="仿宋_GB2312" w:cs="仿宋_GB2312"/>
          <w:sz w:val="32"/>
          <w:szCs w:val="32"/>
          <w:lang w:eastAsia="zh-TW"/>
        </w:rPr>
        <w:t>严格落实《托儿所、幼儿园建筑设计规范（2019年版）》。中心城区规模在8000人以上的新建居住区，按照不少于4个托位/千人的标准在新型综合社区建设中配套解决。老城区和已建成居住区参照新建居住区标准，综合利用社区服务中心、社区卫生服务中心、儿童之家、妇女儿童活动中心等公共服务资源，拓展婴幼儿照护服务功能。各区结合实际同步推进。</w:t>
      </w:r>
      <w:r>
        <w:rPr>
          <w:rFonts w:hint="eastAsia" w:ascii="华文楷体" w:hAnsi="华文楷体" w:eastAsia="华文楷体"/>
          <w:sz w:val="32"/>
          <w:szCs w:val="32"/>
          <w:lang w:eastAsia="zh-TW"/>
        </w:rPr>
        <w:t>（责任单位</w:t>
      </w:r>
      <w:r>
        <w:rPr>
          <w:rFonts w:hint="eastAsia" w:ascii="华文楷体" w:hAnsi="华文楷体" w:eastAsia="华文楷体"/>
          <w:sz w:val="32"/>
          <w:szCs w:val="32"/>
        </w:rPr>
        <w:t>：各区人民政府、葛店开发区管委会、临空经济区管委会、</w:t>
      </w:r>
      <w:r>
        <w:rPr>
          <w:rFonts w:hint="eastAsia" w:ascii="华文楷体" w:hAnsi="华文楷体" w:eastAsia="华文楷体"/>
          <w:color w:val="000000" w:themeColor="text1"/>
          <w:sz w:val="32"/>
          <w:szCs w:val="32"/>
          <w:lang w:eastAsia="zh-TW"/>
        </w:rPr>
        <w:t>市自然资源局、</w:t>
      </w:r>
      <w:r>
        <w:rPr>
          <w:rFonts w:hint="eastAsia" w:ascii="华文楷体" w:hAnsi="华文楷体" w:eastAsia="华文楷体"/>
          <w:sz w:val="32"/>
          <w:szCs w:val="32"/>
          <w:lang w:eastAsia="zh-TW"/>
        </w:rPr>
        <w:t>市住建局、市民政局</w:t>
      </w:r>
      <w:r>
        <w:rPr>
          <w:rFonts w:hint="eastAsia" w:ascii="华文楷体" w:hAnsi="华文楷体" w:eastAsia="华文楷体"/>
          <w:color w:val="000000" w:themeColor="text1"/>
          <w:sz w:val="32"/>
          <w:szCs w:val="32"/>
          <w:lang w:eastAsia="zh-TW"/>
        </w:rPr>
        <w:t>、</w:t>
      </w:r>
      <w:r>
        <w:rPr>
          <w:rFonts w:hint="eastAsia" w:ascii="华文楷体" w:hAnsi="华文楷体" w:eastAsia="华文楷体"/>
          <w:sz w:val="32"/>
          <w:szCs w:val="32"/>
          <w:lang w:eastAsia="zh-TW"/>
        </w:rPr>
        <w:t>市卫健委、市妇联）</w:t>
      </w:r>
    </w:p>
    <w:p w14:paraId="0AB072BA">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6.鼓励发展多种形式托育服务。鼓励用人单位采取单独或者联合举办的方式，在工作场所或就近区域为职工提供福利性的托育服务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鼓励有条件的幼儿园、早教机构利用现有资源或通过新建、改扩建等方式，开设托班招收3岁以下的幼儿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鼓励有条件的妇幼保健</w:t>
      </w:r>
      <w:r>
        <w:rPr>
          <w:rFonts w:hint="eastAsia" w:ascii="仿宋_GB2312" w:hAnsi="仿宋_GB2312" w:eastAsia="仿宋_GB2312" w:cs="仿宋_GB2312"/>
          <w:sz w:val="32"/>
          <w:szCs w:val="32"/>
        </w:rPr>
        <w:t>、计划生育服务机构</w:t>
      </w:r>
      <w:r>
        <w:rPr>
          <w:rFonts w:hint="eastAsia" w:ascii="仿宋_GB2312" w:hAnsi="仿宋_GB2312" w:eastAsia="仿宋_GB2312" w:cs="仿宋_GB2312"/>
          <w:sz w:val="32"/>
          <w:szCs w:val="32"/>
          <w:lang w:eastAsia="zh-TW"/>
        </w:rPr>
        <w:t>、社区卫生服务中心等设立托育服务场所，并为周边托育机构提供育儿支持。</w:t>
      </w:r>
      <w:r>
        <w:rPr>
          <w:rFonts w:hint="eastAsia" w:ascii="华文楷体" w:hAnsi="华文楷体" w:eastAsia="华文楷体"/>
          <w:sz w:val="32"/>
          <w:szCs w:val="32"/>
          <w:lang w:eastAsia="zh-TW"/>
        </w:rPr>
        <w:t>（责任单位</w:t>
      </w:r>
      <w:r>
        <w:rPr>
          <w:rFonts w:hint="eastAsia" w:ascii="华文楷体" w:hAnsi="华文楷体" w:eastAsia="华文楷体"/>
          <w:sz w:val="32"/>
          <w:szCs w:val="32"/>
        </w:rPr>
        <w:t>：</w:t>
      </w:r>
      <w:r>
        <w:rPr>
          <w:rFonts w:hint="eastAsia" w:ascii="华文楷体" w:hAnsi="华文楷体" w:eastAsia="华文楷体"/>
          <w:sz w:val="32"/>
          <w:szCs w:val="32"/>
          <w:lang w:eastAsia="zh-TW"/>
        </w:rPr>
        <w:t>市总工会、市教育局、市卫健委）</w:t>
      </w:r>
    </w:p>
    <w:p w14:paraId="72B4A53E">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7.</w:t>
      </w:r>
      <w:r>
        <w:rPr>
          <w:rFonts w:hint="eastAsia" w:ascii="仿宋_GB2312" w:hAnsi="仿宋_GB2312" w:eastAsia="仿宋_GB2312" w:cs="仿宋_GB2312"/>
          <w:sz w:val="32"/>
          <w:szCs w:val="32"/>
        </w:rPr>
        <w:t>积极发展</w:t>
      </w:r>
      <w:r>
        <w:rPr>
          <w:rFonts w:hint="eastAsia" w:ascii="仿宋_GB2312" w:hAnsi="仿宋_GB2312" w:eastAsia="仿宋_GB2312" w:cs="仿宋_GB2312"/>
          <w:sz w:val="32"/>
          <w:szCs w:val="32"/>
          <w:lang w:eastAsia="zh-TW"/>
        </w:rPr>
        <w:t>农村地区托育服务。农村地区根据实际需要，重点加强家庭婴幼儿照护服务指导。有托育服务需要的在农村综合服务设施建设中统筹考虑托育服务配套设施，利用农村公共服务设施、闲置校舍、闲置办公场所等资源，以委托或购买服务的方式支持非营利性托育服务机构开展服务。</w:t>
      </w:r>
      <w:r>
        <w:rPr>
          <w:rFonts w:hint="eastAsia" w:ascii="华文楷体" w:hAnsi="华文楷体" w:eastAsia="华文楷体"/>
          <w:sz w:val="32"/>
          <w:szCs w:val="32"/>
          <w:lang w:eastAsia="zh-TW"/>
        </w:rPr>
        <w:t>（责任单位：</w:t>
      </w:r>
      <w:r>
        <w:rPr>
          <w:rFonts w:hint="eastAsia" w:ascii="华文楷体" w:hAnsi="华文楷体" w:eastAsia="华文楷体"/>
          <w:sz w:val="32"/>
          <w:szCs w:val="32"/>
        </w:rPr>
        <w:t>各区人民政府、葛店开发区管委会、临空经济区管委会、</w:t>
      </w:r>
      <w:r>
        <w:rPr>
          <w:rFonts w:hint="eastAsia" w:ascii="华文楷体" w:hAnsi="华文楷体" w:eastAsia="华文楷体"/>
          <w:sz w:val="32"/>
          <w:szCs w:val="32"/>
          <w:lang w:eastAsia="zh-TW"/>
        </w:rPr>
        <w:t>市卫健委、市农业农村局）</w:t>
      </w:r>
    </w:p>
    <w:p w14:paraId="48520A17">
      <w:pPr>
        <w:spacing w:line="580" w:lineRule="exact"/>
        <w:ind w:firstLine="641" w:firstLineChars="200"/>
        <w:rPr>
          <w:rFonts w:ascii="华文楷体" w:hAnsi="华文楷体" w:eastAsia="华文楷体"/>
          <w:b/>
          <w:sz w:val="32"/>
          <w:szCs w:val="32"/>
          <w:lang w:eastAsia="zh-TW"/>
        </w:rPr>
      </w:pPr>
      <w:r>
        <w:rPr>
          <w:rFonts w:hint="eastAsia" w:ascii="华文楷体" w:hAnsi="华文楷体" w:eastAsia="华文楷体"/>
          <w:b/>
          <w:sz w:val="32"/>
          <w:szCs w:val="32"/>
          <w:lang w:eastAsia="zh-TW"/>
        </w:rPr>
        <w:t>（三）构建全链条托育机构监管体系</w:t>
      </w:r>
    </w:p>
    <w:p w14:paraId="5BFFE7AE">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8.规范事前登记备案。举办事业单位性质托育机构的，向所在地机构编制部门申请审批和登记；举办社会服务机构性质托育机构的，向区级行政审批或民政部门申请注册登记；举办营利性托育机构的，向区级市场监管部门申请注册登记。托育机构经核准登记后，应及时通过国家托育机构备案信息系统向所在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TW"/>
        </w:rPr>
        <w:t>区级卫健部门备案。幼儿园开设托班的，由教育部门落实托幼“一体化”管理；早教机构按照谁审批谁主管的原则落实管理责任，教育部门履行行业监管责任；卫健部门对幼儿园、早教机构开设的托班开展相关业务指导。</w:t>
      </w:r>
      <w:r>
        <w:rPr>
          <w:rFonts w:hint="eastAsia" w:ascii="华文楷体" w:hAnsi="华文楷体" w:eastAsia="华文楷体"/>
          <w:sz w:val="32"/>
          <w:szCs w:val="32"/>
          <w:lang w:eastAsia="zh-TW"/>
        </w:rPr>
        <w:t>（责任单位：</w:t>
      </w:r>
      <w:r>
        <w:rPr>
          <w:rFonts w:hint="eastAsia" w:ascii="华文楷体" w:hAnsi="华文楷体" w:eastAsia="华文楷体"/>
          <w:sz w:val="32"/>
          <w:szCs w:val="32"/>
        </w:rPr>
        <w:t>各区人民政府、</w:t>
      </w:r>
      <w:r>
        <w:rPr>
          <w:rFonts w:hint="eastAsia" w:ascii="华文楷体" w:hAnsi="华文楷体" w:eastAsia="华文楷体"/>
          <w:sz w:val="32"/>
          <w:szCs w:val="32"/>
          <w:lang w:eastAsia="zh-TW"/>
        </w:rPr>
        <w:t>市委编办、市民政局、市市场监管局、市卫健委、市教育局）</w:t>
      </w:r>
    </w:p>
    <w:p w14:paraId="7FF0C749">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9.加强日常卫生保健。各级妇幼保健机构、疾病预防控制机构、卫生监督执法机构、市场监管部门按照各自职责加强对托育机构的卫生评价、业务指导、咨询服务和监督检查，促进儿童膳食平衡与科学喂养，做好托育机构突发公共卫生事件、传染病、常见病与多发病的防控及饮食用药安全、饮用水卫生、环境卫生等工作。</w:t>
      </w:r>
      <w:r>
        <w:rPr>
          <w:rFonts w:hint="eastAsia" w:ascii="华文楷体" w:hAnsi="华文楷体" w:eastAsia="华文楷体"/>
          <w:sz w:val="32"/>
          <w:szCs w:val="32"/>
          <w:lang w:eastAsia="zh-TW"/>
        </w:rPr>
        <w:t>（责任单</w:t>
      </w:r>
      <w:r>
        <w:rPr>
          <w:rFonts w:hint="eastAsia" w:ascii="华文楷体" w:hAnsi="华文楷体" w:eastAsia="华文楷体" w:cs="仿宋"/>
          <w:sz w:val="32"/>
          <w:szCs w:val="32"/>
          <w:lang w:eastAsia="zh-TW"/>
        </w:rPr>
        <w:t>位</w:t>
      </w:r>
      <w:r>
        <w:rPr>
          <w:rFonts w:hint="eastAsia" w:ascii="华文楷体" w:hAnsi="华文楷体" w:eastAsia="华文楷体" w:cs="仿宋"/>
          <w:sz w:val="32"/>
          <w:szCs w:val="32"/>
        </w:rPr>
        <w:t>：</w:t>
      </w:r>
      <w:r>
        <w:rPr>
          <w:rFonts w:hint="eastAsia" w:ascii="华文楷体" w:hAnsi="华文楷体" w:eastAsia="华文楷体" w:cs="仿宋"/>
          <w:sz w:val="32"/>
          <w:szCs w:val="32"/>
          <w:lang w:eastAsia="zh-TW"/>
        </w:rPr>
        <w:t>市卫健委、市市场监</w:t>
      </w:r>
      <w:r>
        <w:rPr>
          <w:rFonts w:hint="eastAsia" w:ascii="华文楷体" w:hAnsi="华文楷体" w:eastAsia="华文楷体"/>
          <w:sz w:val="32"/>
          <w:szCs w:val="32"/>
          <w:lang w:eastAsia="zh-TW"/>
        </w:rPr>
        <w:t>管局）</w:t>
      </w:r>
    </w:p>
    <w:p w14:paraId="07EB9459">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10.夯实安全主体责任。各类托育机构对婴幼儿安全和健康负主体责任，开展托育服务必须符合《托育机构设置标准（试行）》《托育机构管理规范（试行）》《托儿所、幼儿园建筑设计规范》等相关标准和规范，建立健全安全防护措施、检查制度以及突发事件应急预案，</w:t>
      </w:r>
      <w:r>
        <w:rPr>
          <w:rFonts w:hint="eastAsia" w:ascii="仿宋_GB2312" w:hAnsi="仿宋_GB2312" w:eastAsia="仿宋_GB2312" w:cs="仿宋_GB2312"/>
          <w:sz w:val="32"/>
          <w:szCs w:val="32"/>
        </w:rPr>
        <w:t>落实消防安全三自主两公开一承诺制度（自主评估风险、自主检查安全、自主整改隐患、向社会公开消防安全责任人、管理人员及其职责，并承诺本场所不存在突出风险或者已落实防范措施），</w:t>
      </w:r>
      <w:r>
        <w:rPr>
          <w:rFonts w:hint="eastAsia" w:ascii="仿宋_GB2312" w:hAnsi="仿宋_GB2312" w:eastAsia="仿宋_GB2312" w:cs="仿宋_GB2312"/>
          <w:sz w:val="32"/>
          <w:szCs w:val="32"/>
          <w:lang w:eastAsia="zh-TW"/>
        </w:rPr>
        <w:t>配备必要的安保人员和物防、技防设施，严防安全事故发生。要加强对从业人员的培训，使其掌握防范、</w:t>
      </w:r>
      <w:r>
        <w:rPr>
          <w:rFonts w:hint="eastAsia" w:ascii="仿宋_GB2312" w:hAnsi="仿宋_GB2312" w:eastAsia="仿宋_GB2312" w:cs="仿宋_GB2312"/>
          <w:sz w:val="32"/>
          <w:szCs w:val="32"/>
        </w:rPr>
        <w:t>防火、</w:t>
      </w:r>
      <w:r>
        <w:rPr>
          <w:rFonts w:hint="eastAsia" w:ascii="仿宋_GB2312" w:hAnsi="仿宋_GB2312" w:eastAsia="仿宋_GB2312" w:cs="仿宋_GB2312"/>
          <w:sz w:val="32"/>
          <w:szCs w:val="32"/>
          <w:lang w:eastAsia="zh-TW"/>
        </w:rPr>
        <w:t>避险、逃生、自救等基本技能，突发情况下须优先保障婴幼儿安全。</w:t>
      </w:r>
      <w:r>
        <w:rPr>
          <w:rFonts w:hint="eastAsia" w:ascii="华文楷体" w:hAnsi="华文楷体" w:eastAsia="华文楷体"/>
          <w:sz w:val="32"/>
          <w:szCs w:val="32"/>
          <w:lang w:eastAsia="zh-TW"/>
        </w:rPr>
        <w:t>（责任单位：</w:t>
      </w:r>
      <w:r>
        <w:rPr>
          <w:rFonts w:hint="eastAsia" w:ascii="华文楷体" w:hAnsi="华文楷体" w:eastAsia="华文楷体"/>
          <w:sz w:val="32"/>
          <w:szCs w:val="32"/>
        </w:rPr>
        <w:t>各区人民政府、葛店开发区管委会、临空经济区管委会、</w:t>
      </w:r>
      <w:r>
        <w:rPr>
          <w:rFonts w:hint="eastAsia" w:ascii="华文楷体" w:hAnsi="华文楷体" w:eastAsia="华文楷体"/>
          <w:sz w:val="32"/>
          <w:szCs w:val="32"/>
          <w:lang w:eastAsia="zh-TW"/>
        </w:rPr>
        <w:t>市公安局、市应急</w:t>
      </w:r>
      <w:r>
        <w:rPr>
          <w:rFonts w:hint="eastAsia" w:ascii="华文楷体" w:hAnsi="华文楷体" w:eastAsia="华文楷体"/>
          <w:color w:val="000000" w:themeColor="text1"/>
          <w:sz w:val="32"/>
          <w:szCs w:val="32"/>
          <w:lang w:eastAsia="zh-TW"/>
        </w:rPr>
        <w:t>管理</w:t>
      </w:r>
      <w:r>
        <w:rPr>
          <w:rFonts w:hint="eastAsia" w:ascii="华文楷体" w:hAnsi="华文楷体" w:eastAsia="华文楷体"/>
          <w:sz w:val="32"/>
          <w:szCs w:val="32"/>
          <w:lang w:eastAsia="zh-TW"/>
        </w:rPr>
        <w:t>局、</w:t>
      </w:r>
      <w:r>
        <w:rPr>
          <w:rFonts w:hint="eastAsia" w:ascii="华文楷体" w:hAnsi="华文楷体" w:eastAsia="华文楷体"/>
          <w:sz w:val="32"/>
          <w:szCs w:val="32"/>
        </w:rPr>
        <w:t>市消防支队、</w:t>
      </w:r>
      <w:r>
        <w:rPr>
          <w:rFonts w:hint="eastAsia" w:ascii="华文楷体" w:hAnsi="华文楷体" w:eastAsia="华文楷体"/>
          <w:sz w:val="32"/>
          <w:szCs w:val="32"/>
          <w:lang w:eastAsia="zh-TW"/>
        </w:rPr>
        <w:t>市卫健委、市民政局、市市场监管局）</w:t>
      </w:r>
    </w:p>
    <w:p w14:paraId="28EA0151">
      <w:pPr>
        <w:spacing w:line="580" w:lineRule="exact"/>
        <w:ind w:firstLine="640" w:firstLineChars="200"/>
        <w:rPr>
          <w:rFonts w:ascii="华文楷体" w:hAnsi="华文楷体" w:eastAsia="华文楷体"/>
          <w:sz w:val="32"/>
          <w:szCs w:val="32"/>
          <w:lang w:eastAsia="zh-TW"/>
        </w:rPr>
      </w:pPr>
      <w:r>
        <w:rPr>
          <w:rFonts w:hint="eastAsia" w:ascii="仿宋_GB2312" w:hAnsi="仿宋_GB2312" w:eastAsia="仿宋_GB2312" w:cs="仿宋_GB2312"/>
          <w:sz w:val="32"/>
          <w:szCs w:val="32"/>
          <w:lang w:eastAsia="zh-TW"/>
        </w:rPr>
        <w:t>11.严格全程安全监管。按照属地管理和分工负责的原则，各区政府</w:t>
      </w:r>
      <w:r>
        <w:rPr>
          <w:rFonts w:hint="eastAsia" w:ascii="仿宋_GB2312" w:hAnsi="仿宋_GB2312" w:eastAsia="仿宋_GB2312" w:cs="仿宋_GB2312"/>
          <w:sz w:val="32"/>
          <w:szCs w:val="32"/>
        </w:rPr>
        <w:t>、葛店开发区管委会、临空经济区管委会、</w:t>
      </w:r>
      <w:r>
        <w:rPr>
          <w:rFonts w:hint="eastAsia" w:ascii="仿宋_GB2312" w:hAnsi="仿宋_GB2312" w:eastAsia="仿宋_GB2312" w:cs="仿宋_GB2312"/>
          <w:sz w:val="32"/>
          <w:szCs w:val="32"/>
          <w:lang w:eastAsia="zh-TW"/>
        </w:rPr>
        <w:t>对托育机构资格准入、安全监管和规范发展负主要责任，各相关部门按照各自职责负监管责任，加强安全隐患排查和风险管控，确保托育服务安全健康规范有序运行。积极发挥工会、共青团、妇联、计划生育协会等群团组织的作用，成立托育服务行业协会，加强社会监督，促进行业自律。畅通群众投诉举报渠道, 建立纠纷处理机制，妥善调处托育相关方的矛盾纠纷。运用信息化手段对托育服务机构的服务行为实施全程监督、动态监管。建立托育机构及其从业人员信息公开和质量评估制度，定期组织对托育机构开展质量评估，评估结果向社会公布。将托育机构及其工作人员征信情况纳入社会信用信息共享平台，形成违法失信惩戒制度。依法逐步实行机构工作人员职业资格准入制度，对虐童等行为实行零容忍，对相关个人和直接管理人员实行终身禁入。</w:t>
      </w:r>
      <w:r>
        <w:rPr>
          <w:rFonts w:hint="eastAsia" w:ascii="华文楷体" w:hAnsi="华文楷体" w:eastAsia="华文楷体"/>
          <w:sz w:val="32"/>
          <w:szCs w:val="32"/>
          <w:lang w:eastAsia="zh-TW"/>
        </w:rPr>
        <w:t>（责任单位：</w:t>
      </w:r>
      <w:r>
        <w:rPr>
          <w:rFonts w:hint="eastAsia" w:ascii="华文楷体" w:hAnsi="华文楷体" w:eastAsia="华文楷体"/>
          <w:sz w:val="32"/>
          <w:szCs w:val="32"/>
        </w:rPr>
        <w:t>各区人民政府、葛店开发区管委会、临空经济区管委会、</w:t>
      </w:r>
      <w:r>
        <w:rPr>
          <w:rFonts w:hint="eastAsia" w:ascii="华文楷体" w:hAnsi="华文楷体" w:eastAsia="华文楷体"/>
          <w:sz w:val="32"/>
          <w:szCs w:val="32"/>
          <w:lang w:eastAsia="zh-TW"/>
        </w:rPr>
        <w:t>市卫健委、市教育局、市公安局、市民政局、</w:t>
      </w:r>
      <w:r>
        <w:rPr>
          <w:rFonts w:hint="eastAsia" w:ascii="华文楷体" w:hAnsi="华文楷体" w:eastAsia="华文楷体"/>
          <w:sz w:val="32"/>
          <w:szCs w:val="32"/>
        </w:rPr>
        <w:t>市人社局、</w:t>
      </w:r>
      <w:r>
        <w:rPr>
          <w:rFonts w:hint="eastAsia" w:ascii="华文楷体" w:hAnsi="华文楷体" w:eastAsia="华文楷体"/>
          <w:sz w:val="32"/>
          <w:szCs w:val="32"/>
          <w:lang w:eastAsia="zh-TW"/>
        </w:rPr>
        <w:t>市市场监管局、</w:t>
      </w:r>
      <w:r>
        <w:rPr>
          <w:rFonts w:hint="eastAsia" w:ascii="华文楷体" w:hAnsi="华文楷体" w:eastAsia="华文楷体"/>
          <w:sz w:val="32"/>
          <w:szCs w:val="32"/>
        </w:rPr>
        <w:t>市消防支队、市发改委、</w:t>
      </w:r>
      <w:r>
        <w:rPr>
          <w:rFonts w:hint="eastAsia" w:ascii="华文楷体" w:hAnsi="华文楷体" w:eastAsia="华文楷体"/>
          <w:sz w:val="32"/>
          <w:szCs w:val="32"/>
          <w:lang w:eastAsia="zh-TW"/>
        </w:rPr>
        <w:t>市总工会、团市委、市妇联、市计生协）</w:t>
      </w:r>
    </w:p>
    <w:p w14:paraId="072E32BE">
      <w:pPr>
        <w:spacing w:line="580" w:lineRule="exact"/>
        <w:ind w:firstLine="640" w:firstLineChars="200"/>
        <w:rPr>
          <w:rFonts w:ascii="黑体" w:hAnsi="黑体" w:eastAsia="黑体"/>
          <w:bCs/>
          <w:sz w:val="32"/>
          <w:szCs w:val="32"/>
          <w:lang w:eastAsia="zh-TW"/>
        </w:rPr>
      </w:pPr>
      <w:r>
        <w:rPr>
          <w:rFonts w:hint="eastAsia" w:ascii="黑体" w:hAnsi="黑体" w:eastAsia="黑体"/>
          <w:bCs/>
          <w:sz w:val="32"/>
          <w:szCs w:val="32"/>
        </w:rPr>
        <w:t>四</w:t>
      </w:r>
      <w:r>
        <w:rPr>
          <w:rFonts w:hint="eastAsia" w:ascii="黑体" w:hAnsi="黑体" w:eastAsia="黑体"/>
          <w:bCs/>
          <w:sz w:val="32"/>
          <w:szCs w:val="32"/>
          <w:lang w:eastAsia="zh-TW"/>
        </w:rPr>
        <w:t>、支持政策</w:t>
      </w:r>
    </w:p>
    <w:p w14:paraId="7CA9274D">
      <w:pPr>
        <w:spacing w:line="580" w:lineRule="exact"/>
        <w:ind w:firstLine="643" w:firstLineChars="200"/>
        <w:rPr>
          <w:rFonts w:ascii="华文楷体" w:hAnsi="华文楷体" w:eastAsia="华文楷体"/>
          <w:bCs/>
          <w:sz w:val="32"/>
          <w:szCs w:val="32"/>
          <w:lang w:eastAsia="zh-TW"/>
        </w:rPr>
      </w:pPr>
      <w:r>
        <w:rPr>
          <w:rFonts w:hint="eastAsia" w:ascii="楷体_GB2312" w:hAnsi="楷体_GB2312" w:eastAsia="楷体_GB2312" w:cs="楷体_GB2312"/>
          <w:b/>
          <w:bCs/>
          <w:sz w:val="32"/>
          <w:szCs w:val="32"/>
          <w:lang w:eastAsia="zh-TW"/>
        </w:rPr>
        <w:t>（一）土地规划政策。</w:t>
      </w:r>
      <w:r>
        <w:rPr>
          <w:rFonts w:hint="eastAsia" w:ascii="仿宋_GB2312" w:hAnsi="仿宋_GB2312" w:eastAsia="仿宋_GB2312" w:cs="仿宋_GB2312"/>
          <w:sz w:val="32"/>
          <w:szCs w:val="32"/>
          <w:lang w:eastAsia="zh-TW"/>
        </w:rPr>
        <w:t>将婴幼儿照护服务机构和设施建设用地纳入国土空间规划和年度用地计划并优先予以保障，农用地转用指标、新增用地指标分配要适当向托育机构建设用地倾斜。引导支持利用低效土地或闲置土地建设托育机构和设施，按照有关规定对符合《划拨用地目录》的托育服务设施和非营利性托育机构以划拨方式供应用地。</w:t>
      </w:r>
      <w:r>
        <w:rPr>
          <w:rFonts w:hint="eastAsia" w:ascii="华文楷体" w:hAnsi="华文楷体" w:eastAsia="华文楷体"/>
          <w:bCs/>
          <w:sz w:val="32"/>
          <w:szCs w:val="32"/>
          <w:lang w:eastAsia="zh-TW"/>
        </w:rPr>
        <w:t>（责任单位：市自然资源局）</w:t>
      </w:r>
    </w:p>
    <w:p w14:paraId="5A56A52A">
      <w:pPr>
        <w:spacing w:line="580" w:lineRule="exact"/>
        <w:ind w:firstLine="643" w:firstLineChars="200"/>
        <w:rPr>
          <w:rFonts w:ascii="华文楷体" w:hAnsi="华文楷体" w:eastAsia="华文楷体"/>
          <w:sz w:val="32"/>
          <w:szCs w:val="32"/>
          <w:lang w:eastAsia="zh-TW"/>
        </w:rPr>
      </w:pPr>
      <w:r>
        <w:rPr>
          <w:rFonts w:hint="eastAsia" w:ascii="楷体_GB2312" w:hAnsi="楷体_GB2312" w:eastAsia="楷体_GB2312" w:cs="楷体_GB2312"/>
          <w:b/>
          <w:bCs/>
          <w:sz w:val="32"/>
          <w:szCs w:val="32"/>
          <w:lang w:eastAsia="zh-TW"/>
        </w:rPr>
        <w:t>（二）人才支持政策。</w:t>
      </w:r>
      <w:r>
        <w:rPr>
          <w:rFonts w:hint="eastAsia" w:ascii="仿宋_GB2312" w:hAnsi="仿宋_GB2312" w:eastAsia="仿宋_GB2312" w:cs="仿宋_GB2312"/>
          <w:sz w:val="32"/>
          <w:szCs w:val="32"/>
          <w:lang w:eastAsia="zh-TW"/>
        </w:rPr>
        <w:t>鼓励我市高等院校和职业院校（含技工院校）根据社会需求开设婴幼儿照护相关专业，合理确定招生规模、课程设置和教学内容，加快培养婴幼儿照护相关专业人才。将婴幼儿照护服务急需紧缺的保育员、育婴员纳入培训规划，落实职业培训补贴。支持妇幼保健机构建立托育机构从业人员服务技能培训基地，定期组织开展卫生保健、儿童早期发展、性启蒙教育等业务知识培训，推行“医教结合”服务模式。将托育机构作为儿科等相关医护人员基层服务定点单位，服务时长作为基层服务时间。</w:t>
      </w:r>
      <w:r>
        <w:rPr>
          <w:rFonts w:hint="eastAsia" w:ascii="华文楷体" w:hAnsi="华文楷体" w:eastAsia="华文楷体"/>
          <w:sz w:val="32"/>
          <w:szCs w:val="32"/>
          <w:lang w:eastAsia="zh-TW"/>
        </w:rPr>
        <w:t>（责任单位：市教育局、市人社局、市卫健委）</w:t>
      </w:r>
    </w:p>
    <w:p w14:paraId="77745895">
      <w:pPr>
        <w:spacing w:line="580" w:lineRule="exact"/>
        <w:ind w:firstLine="641" w:firstLineChars="200"/>
        <w:rPr>
          <w:rFonts w:ascii="华文楷体" w:hAnsi="华文楷体" w:eastAsia="华文楷体"/>
          <w:sz w:val="32"/>
          <w:szCs w:val="32"/>
          <w:lang w:eastAsia="zh-TW"/>
        </w:rPr>
      </w:pPr>
      <w:r>
        <w:rPr>
          <w:rFonts w:hint="eastAsia" w:ascii="华文楷体" w:hAnsi="华文楷体" w:eastAsia="华文楷体"/>
          <w:b/>
          <w:bCs/>
          <w:sz w:val="32"/>
          <w:szCs w:val="32"/>
          <w:lang w:eastAsia="zh-TW"/>
        </w:rPr>
        <w:t>（三）财税补贴政策。</w:t>
      </w:r>
      <w:r>
        <w:rPr>
          <w:rFonts w:hint="eastAsia" w:ascii="仿宋_GB2312" w:hAnsi="仿宋_GB2312" w:eastAsia="仿宋_GB2312" w:cs="仿宋_GB2312"/>
          <w:sz w:val="32"/>
          <w:szCs w:val="32"/>
          <w:lang w:eastAsia="zh-TW"/>
        </w:rPr>
        <w:t>落实国家对养老、托育、家政等社区家庭服务业税费优惠政策。对托育机构用水、用电、用气</w:t>
      </w:r>
      <w:r>
        <w:rPr>
          <w:rFonts w:hint="eastAsia" w:ascii="仿宋_GB2312" w:hAnsi="仿宋_GB2312" w:eastAsia="仿宋_GB2312" w:cs="仿宋_GB2312"/>
          <w:color w:val="000000" w:themeColor="text1"/>
          <w:sz w:val="32"/>
          <w:szCs w:val="32"/>
          <w:lang w:eastAsia="zh-TW"/>
        </w:rPr>
        <w:t>、用热</w:t>
      </w:r>
      <w:r>
        <w:rPr>
          <w:rFonts w:hint="eastAsia" w:ascii="仿宋_GB2312" w:hAnsi="仿宋_GB2312" w:eastAsia="仿宋_GB2312" w:cs="仿宋_GB2312"/>
          <w:sz w:val="32"/>
          <w:szCs w:val="32"/>
          <w:lang w:eastAsia="zh-TW"/>
        </w:rPr>
        <w:t>实行居民价格。企事业单位设立的职工婴幼儿照护服务所发生的费用，在职工福利费中支出。公办托育机构对烈士子女、困境儿童等特殊群体给予优先优惠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减免费用。</w:t>
      </w:r>
      <w:r>
        <w:rPr>
          <w:rFonts w:hint="eastAsia" w:ascii="仿宋_GB2312" w:hAnsi="仿宋_GB2312" w:eastAsia="仿宋_GB2312" w:cs="仿宋_GB2312"/>
          <w:color w:val="000000" w:themeColor="text1"/>
          <w:sz w:val="32"/>
          <w:szCs w:val="32"/>
          <w:lang w:eastAsia="zh-TW"/>
        </w:rPr>
        <w:t>支持普惠性托育机构发展，对普惠托育机构根据招收情况给予每个托位每年600元的生</w:t>
      </w:r>
      <w:r>
        <w:rPr>
          <w:rFonts w:hint="eastAsia" w:ascii="仿宋_GB2312" w:hAnsi="仿宋_GB2312" w:eastAsia="仿宋_GB2312" w:cs="仿宋_GB2312"/>
          <w:color w:val="000000" w:themeColor="text1"/>
          <w:sz w:val="32"/>
          <w:szCs w:val="32"/>
        </w:rPr>
        <w:t>活</w:t>
      </w:r>
      <w:r>
        <w:rPr>
          <w:rFonts w:hint="eastAsia" w:ascii="仿宋_GB2312" w:hAnsi="仿宋_GB2312" w:eastAsia="仿宋_GB2312" w:cs="仿宋_GB2312"/>
          <w:color w:val="000000" w:themeColor="text1"/>
          <w:sz w:val="32"/>
          <w:szCs w:val="32"/>
          <w:lang w:eastAsia="zh-TW"/>
        </w:rPr>
        <w:t>补贴</w:t>
      </w:r>
      <w:r>
        <w:rPr>
          <w:rFonts w:hint="eastAsia" w:ascii="仿宋_GB2312" w:hAnsi="仿宋_GB2312" w:eastAsia="仿宋_GB2312" w:cs="仿宋_GB2312"/>
          <w:color w:val="000000" w:themeColor="text1"/>
          <w:sz w:val="32"/>
          <w:szCs w:val="32"/>
        </w:rPr>
        <w:t>，所需经费纳入同级财政预算。</w:t>
      </w:r>
      <w:r>
        <w:rPr>
          <w:rFonts w:hint="eastAsia" w:ascii="仿宋_GB2312" w:hAnsi="仿宋_GB2312" w:eastAsia="仿宋_GB2312" w:cs="仿宋_GB2312"/>
          <w:sz w:val="32"/>
          <w:szCs w:val="32"/>
          <w:lang w:eastAsia="zh-TW"/>
        </w:rPr>
        <w:t>鼓励商业保险机构开发托育机构综合责任保险。设立3岁以下婴幼儿照护专项资金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对社会办托育机构给予适当政策倾斜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充分调动各方积极性。</w:t>
      </w:r>
      <w:r>
        <w:rPr>
          <w:rFonts w:hint="eastAsia" w:ascii="华文楷体" w:hAnsi="华文楷体" w:eastAsia="华文楷体"/>
          <w:sz w:val="32"/>
          <w:szCs w:val="32"/>
          <w:lang w:eastAsia="zh-TW"/>
        </w:rPr>
        <w:t>（责任单位：</w:t>
      </w:r>
      <w:r>
        <w:rPr>
          <w:rFonts w:hint="eastAsia" w:ascii="华文楷体" w:hAnsi="华文楷体" w:eastAsia="华文楷体"/>
          <w:sz w:val="32"/>
          <w:szCs w:val="32"/>
        </w:rPr>
        <w:t>市卫健委、</w:t>
      </w:r>
      <w:r>
        <w:rPr>
          <w:rFonts w:hint="eastAsia" w:ascii="华文楷体" w:hAnsi="华文楷体" w:eastAsia="华文楷体"/>
          <w:sz w:val="32"/>
          <w:szCs w:val="32"/>
          <w:lang w:eastAsia="zh-TW"/>
        </w:rPr>
        <w:t>市财政局、市税务局</w:t>
      </w:r>
      <w:r>
        <w:rPr>
          <w:rFonts w:hint="eastAsia" w:ascii="华文楷体" w:hAnsi="华文楷体" w:eastAsia="华文楷体"/>
          <w:sz w:val="32"/>
          <w:szCs w:val="32"/>
        </w:rPr>
        <w:t>、各区人民政府、葛店开发区管委会、临空经济区管委会</w:t>
      </w:r>
      <w:r>
        <w:rPr>
          <w:rFonts w:hint="eastAsia" w:ascii="华文楷体" w:hAnsi="华文楷体" w:eastAsia="华文楷体"/>
          <w:sz w:val="32"/>
          <w:szCs w:val="32"/>
          <w:lang w:eastAsia="zh-TW"/>
        </w:rPr>
        <w:t>）</w:t>
      </w:r>
    </w:p>
    <w:p w14:paraId="257C6263">
      <w:pPr>
        <w:spacing w:line="580" w:lineRule="exact"/>
        <w:ind w:firstLine="643" w:firstLineChars="200"/>
        <w:rPr>
          <w:rFonts w:ascii="华文楷体" w:hAnsi="华文楷体" w:eastAsia="华文楷体"/>
          <w:sz w:val="32"/>
          <w:szCs w:val="32"/>
          <w:lang w:eastAsia="zh-TW"/>
        </w:rPr>
      </w:pPr>
      <w:r>
        <w:rPr>
          <w:rFonts w:hint="eastAsia" w:ascii="楷体_GB2312" w:hAnsi="楷体_GB2312" w:eastAsia="楷体_GB2312" w:cs="楷体_GB2312"/>
          <w:b/>
          <w:bCs/>
          <w:sz w:val="32"/>
          <w:szCs w:val="32"/>
          <w:lang w:eastAsia="zh-TW"/>
        </w:rPr>
        <w:t>（四）试点示范机构补贴政策。</w:t>
      </w:r>
      <w:r>
        <w:rPr>
          <w:rFonts w:hint="eastAsia" w:ascii="仿宋_GB2312" w:hAnsi="仿宋_GB2312" w:eastAsia="仿宋_GB2312" w:cs="仿宋_GB2312"/>
          <w:sz w:val="32"/>
          <w:szCs w:val="32"/>
        </w:rPr>
        <w:t>对各地试点的公办和普惠托育示范机构给予适当补贴，所需经费纳入同级财政预算</w:t>
      </w:r>
      <w:r>
        <w:rPr>
          <w:rFonts w:hint="eastAsia" w:ascii="仿宋_GB2312" w:hAnsi="仿宋_GB2312" w:eastAsia="仿宋_GB2312" w:cs="仿宋_GB2312"/>
          <w:color w:val="000000" w:themeColor="text1"/>
          <w:sz w:val="32"/>
          <w:szCs w:val="32"/>
          <w:lang w:eastAsia="zh-TW"/>
        </w:rPr>
        <w:t>。</w:t>
      </w:r>
      <w:r>
        <w:rPr>
          <w:rFonts w:hint="eastAsia" w:ascii="华文楷体" w:hAnsi="华文楷体" w:eastAsia="华文楷体"/>
          <w:color w:val="000000" w:themeColor="text1"/>
          <w:sz w:val="32"/>
          <w:szCs w:val="32"/>
          <w:lang w:eastAsia="zh-TW"/>
        </w:rPr>
        <w:t>（责任单位：</w:t>
      </w:r>
      <w:r>
        <w:rPr>
          <w:rFonts w:hint="eastAsia" w:ascii="华文楷体" w:hAnsi="华文楷体" w:eastAsia="华文楷体"/>
          <w:color w:val="000000" w:themeColor="text1"/>
          <w:sz w:val="32"/>
          <w:szCs w:val="32"/>
        </w:rPr>
        <w:t>各区</w:t>
      </w:r>
      <w:r>
        <w:rPr>
          <w:rFonts w:hint="eastAsia" w:ascii="华文楷体" w:hAnsi="华文楷体" w:eastAsia="华文楷体"/>
          <w:sz w:val="32"/>
          <w:szCs w:val="32"/>
        </w:rPr>
        <w:t>人民政府、葛店开发区管委会、临空经济区管委会、</w:t>
      </w:r>
      <w:r>
        <w:rPr>
          <w:rFonts w:hint="eastAsia" w:ascii="华文楷体" w:hAnsi="华文楷体" w:eastAsia="华文楷体"/>
          <w:sz w:val="32"/>
          <w:szCs w:val="32"/>
          <w:lang w:eastAsia="zh-TW"/>
        </w:rPr>
        <w:t>市财政局）</w:t>
      </w:r>
    </w:p>
    <w:p w14:paraId="6899756E">
      <w:pPr>
        <w:spacing w:line="580" w:lineRule="exact"/>
        <w:ind w:firstLine="640" w:firstLineChars="200"/>
        <w:rPr>
          <w:rFonts w:ascii="黑体" w:hAnsi="黑体" w:eastAsia="黑体"/>
          <w:bCs/>
          <w:sz w:val="32"/>
          <w:szCs w:val="32"/>
          <w:lang w:eastAsia="zh-TW"/>
        </w:rPr>
      </w:pPr>
      <w:r>
        <w:rPr>
          <w:rFonts w:hint="eastAsia" w:ascii="黑体" w:hAnsi="黑体" w:eastAsia="黑体"/>
          <w:bCs/>
          <w:sz w:val="32"/>
          <w:szCs w:val="32"/>
        </w:rPr>
        <w:t>五</w:t>
      </w:r>
      <w:r>
        <w:rPr>
          <w:rFonts w:hint="eastAsia" w:ascii="黑体" w:hAnsi="黑体" w:eastAsia="黑体"/>
          <w:bCs/>
          <w:sz w:val="32"/>
          <w:szCs w:val="32"/>
          <w:lang w:eastAsia="zh-TW"/>
        </w:rPr>
        <w:t>、组织实施</w:t>
      </w:r>
    </w:p>
    <w:p w14:paraId="71547514">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TW"/>
        </w:rPr>
        <w:t>（一）加强组织领导。</w:t>
      </w:r>
      <w:r>
        <w:rPr>
          <w:rFonts w:hint="eastAsia" w:ascii="仿宋_GB2312" w:hAnsi="仿宋_GB2312" w:eastAsia="仿宋_GB2312" w:cs="仿宋_GB2312"/>
          <w:sz w:val="32"/>
          <w:szCs w:val="32"/>
          <w:lang w:eastAsia="zh-TW"/>
        </w:rPr>
        <w:t>各地各相关部门要高度重视婴幼儿照护服务工作，市级成立由常务副市长任组长、分管副市长任副组长，相关部门主要负责同志为成员的3岁以下婴幼儿照护服务工作领导小组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领导小组办公室设在市卫健委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研究解决重要事项和重大问题。各</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TW"/>
        </w:rPr>
        <w:t>要成立对应的组织领导机构及街道（乡镇）婴幼儿照护服务指导中心，确保各级开展照护服务工作人员到位、责任到位、落实到位</w:t>
      </w:r>
      <w:r>
        <w:rPr>
          <w:rFonts w:hint="eastAsia" w:ascii="仿宋_GB2312" w:hAnsi="仿宋_GB2312" w:eastAsia="仿宋_GB2312" w:cs="仿宋_GB2312"/>
          <w:sz w:val="32"/>
          <w:szCs w:val="32"/>
        </w:rPr>
        <w:t>，各地于2021年12月底前出台贯彻落实改革举措。</w:t>
      </w:r>
    </w:p>
    <w:p w14:paraId="47B87EE5">
      <w:pPr>
        <w:spacing w:line="580" w:lineRule="exact"/>
        <w:ind w:firstLine="643" w:firstLineChars="200"/>
        <w:rPr>
          <w:rFonts w:ascii="仿宋_GB2312" w:hAnsi="仿宋_GB2312" w:eastAsia="仿宋_GB2312" w:cs="仿宋_GB2312"/>
          <w:sz w:val="32"/>
          <w:szCs w:val="32"/>
          <w:lang w:eastAsia="zh-TW"/>
        </w:rPr>
      </w:pPr>
      <w:r>
        <w:rPr>
          <w:rFonts w:hint="eastAsia" w:ascii="楷体_GB2312" w:hAnsi="楷体_GB2312" w:eastAsia="楷体_GB2312" w:cs="楷体_GB2312"/>
          <w:b/>
          <w:bCs/>
          <w:sz w:val="32"/>
          <w:szCs w:val="32"/>
          <w:lang w:eastAsia="zh-TW"/>
        </w:rPr>
        <w:t>（二）加强部门协作。</w:t>
      </w:r>
      <w:r>
        <w:rPr>
          <w:rFonts w:hint="eastAsia" w:ascii="仿宋_GB2312" w:hAnsi="仿宋_GB2312" w:eastAsia="仿宋_GB2312" w:cs="仿宋_GB2312"/>
          <w:sz w:val="32"/>
          <w:szCs w:val="32"/>
          <w:lang w:eastAsia="zh-TW"/>
        </w:rPr>
        <w:t>婴幼儿照护服务要在各级党委、政府的统一领导下，由卫健部门牵头，机构编制、发改、教育、公安、民政、财政、人社、自然资源、住建、应急、税务、市场监管等部门和工会、共青团、妇联、计划生育协会等组织要按照各自职责分工，各司其职、紧密配合，</w:t>
      </w:r>
      <w:r>
        <w:rPr>
          <w:rFonts w:hint="eastAsia" w:ascii="仿宋_GB2312" w:hAnsi="仿宋_GB2312" w:eastAsia="仿宋_GB2312" w:cs="仿宋_GB2312"/>
          <w:sz w:val="32"/>
          <w:szCs w:val="32"/>
        </w:rPr>
        <w:t>建立联席会议制度</w:t>
      </w:r>
      <w:r>
        <w:rPr>
          <w:rFonts w:hint="eastAsia" w:ascii="仿宋_GB2312" w:hAnsi="仿宋_GB2312" w:eastAsia="仿宋_GB2312" w:cs="仿宋_GB2312"/>
          <w:sz w:val="32"/>
          <w:szCs w:val="32"/>
          <w:lang w:eastAsia="zh-TW"/>
        </w:rPr>
        <w:t>加强对婴幼儿照护服务的指导、监督、管理和服务, 形成政府统筹领导、部门协同推进、社会积极参与的工作格局。</w:t>
      </w:r>
    </w:p>
    <w:p w14:paraId="789628F3">
      <w:pPr>
        <w:spacing w:line="580" w:lineRule="exact"/>
        <w:ind w:firstLine="643" w:firstLineChars="200"/>
        <w:rPr>
          <w:rFonts w:ascii="仿宋_GB2312" w:hAnsi="仿宋_GB2312" w:eastAsia="仿宋_GB2312" w:cs="仿宋_GB2312"/>
          <w:sz w:val="32"/>
          <w:szCs w:val="32"/>
          <w:lang w:eastAsia="zh-TW"/>
        </w:rPr>
      </w:pPr>
      <w:r>
        <w:rPr>
          <w:rFonts w:hint="eastAsia" w:ascii="楷体_GB2312" w:hAnsi="楷体_GB2312" w:eastAsia="楷体_GB2312" w:cs="楷体_GB2312"/>
          <w:b/>
          <w:bCs/>
          <w:sz w:val="32"/>
          <w:szCs w:val="32"/>
          <w:lang w:eastAsia="zh-TW"/>
        </w:rPr>
        <w:t>（三）加强信息支撑。</w:t>
      </w:r>
      <w:r>
        <w:rPr>
          <w:rFonts w:hint="eastAsia" w:ascii="仿宋_GB2312" w:hAnsi="仿宋_GB2312" w:eastAsia="仿宋_GB2312" w:cs="仿宋_GB2312"/>
          <w:sz w:val="32"/>
          <w:szCs w:val="32"/>
          <w:lang w:eastAsia="zh-TW"/>
        </w:rPr>
        <w:t>应用婴幼儿照护服务信息管理系统，利用互联网、大数据等信息化手段对托育机构的服务行为进行全程监督，定期向社会发布符合标准的托育机构信息及监督检查情况，在优化服务、加强管理、统计监测等方面发挥积极作用。</w:t>
      </w:r>
    </w:p>
    <w:p w14:paraId="3F858890">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TW"/>
        </w:rPr>
        <w:t>（四）加强</w:t>
      </w:r>
      <w:r>
        <w:rPr>
          <w:rFonts w:hint="eastAsia" w:ascii="楷体_GB2312" w:hAnsi="楷体_GB2312" w:eastAsia="楷体_GB2312" w:cs="楷体_GB2312"/>
          <w:b/>
          <w:bCs/>
          <w:sz w:val="32"/>
          <w:szCs w:val="32"/>
        </w:rPr>
        <w:t>示范</w:t>
      </w:r>
      <w:r>
        <w:rPr>
          <w:rFonts w:hint="eastAsia" w:ascii="楷体_GB2312" w:hAnsi="楷体_GB2312" w:eastAsia="楷体_GB2312" w:cs="楷体_GB2312"/>
          <w:b/>
          <w:bCs/>
          <w:sz w:val="32"/>
          <w:szCs w:val="32"/>
          <w:lang w:eastAsia="zh-TW"/>
        </w:rPr>
        <w:t>引</w:t>
      </w:r>
      <w:r>
        <w:rPr>
          <w:rFonts w:hint="eastAsia" w:ascii="楷体_GB2312" w:hAnsi="楷体_GB2312" w:eastAsia="楷体_GB2312" w:cs="楷体_GB2312"/>
          <w:b/>
          <w:bCs/>
          <w:sz w:val="32"/>
          <w:szCs w:val="32"/>
        </w:rPr>
        <w:t>领</w:t>
      </w:r>
      <w:r>
        <w:rPr>
          <w:rFonts w:hint="eastAsia" w:ascii="楷体_GB2312" w:hAnsi="楷体_GB2312" w:eastAsia="楷体_GB2312" w:cs="楷体_GB2312"/>
          <w:b/>
          <w:bCs/>
          <w:sz w:val="32"/>
          <w:szCs w:val="32"/>
          <w:lang w:eastAsia="zh-TW"/>
        </w:rPr>
        <w:t>。</w:t>
      </w:r>
      <w:r>
        <w:rPr>
          <w:rFonts w:hint="eastAsia" w:ascii="仿宋_GB2312" w:hAnsi="仿宋_GB2312" w:eastAsia="仿宋_GB2312" w:cs="仿宋_GB2312"/>
          <w:sz w:val="32"/>
          <w:szCs w:val="32"/>
          <w:lang w:eastAsia="zh-TW"/>
        </w:rPr>
        <w:t>开展托育机构示范试点创建活动，充分发挥示范引领、带动辐射作用。202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TW"/>
        </w:rPr>
        <w:t>年底前，在</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TW"/>
        </w:rPr>
        <w:t>，由工会牵头开展单位自建托育机构示范试点，民政部门牵头开展社区统筹托育机构试点，教育部门牵头开展托幼一体化试点，卫健部门牵头开展社会办托育机构示范试点，</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TW"/>
        </w:rPr>
        <w:t>打造不同模式托育机构样板工程。各区结合实际选择1-2 种模式统筹开展示范试点工作。</w:t>
      </w:r>
      <w:r>
        <w:rPr>
          <w:rFonts w:hint="eastAsia" w:ascii="仿宋_GB2312" w:hAnsi="仿宋_GB2312" w:eastAsia="仿宋_GB2312" w:cs="仿宋_GB2312"/>
          <w:sz w:val="32"/>
          <w:szCs w:val="32"/>
        </w:rPr>
        <w:t>及时总结推广总结经验和做法，完善相关政策措施，强化科学照护社会宣传引导，扩大科学照护知识的覆盖面，营造全社会关心和照护服务发展的良好氛围。</w:t>
      </w:r>
    </w:p>
    <w:p w14:paraId="2EEB2012">
      <w:pPr>
        <w:spacing w:line="580" w:lineRule="exact"/>
        <w:ind w:firstLine="640" w:firstLineChars="200"/>
        <w:rPr>
          <w:rFonts w:ascii="仿宋" w:hAnsi="仿宋" w:eastAsia="仿宋"/>
          <w:sz w:val="32"/>
          <w:szCs w:val="32"/>
        </w:rPr>
      </w:pPr>
    </w:p>
    <w:p w14:paraId="131245E1">
      <w:pPr>
        <w:spacing w:line="580" w:lineRule="exact"/>
        <w:ind w:firstLine="640" w:firstLineChars="200"/>
        <w:rPr>
          <w:rFonts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附件：重点任务</w:t>
      </w:r>
      <w:r>
        <w:rPr>
          <w:rFonts w:hint="eastAsia" w:ascii="仿宋_GB2312" w:hAnsi="仿宋_GB2312" w:eastAsia="仿宋_GB2312" w:cs="仿宋_GB2312"/>
          <w:sz w:val="32"/>
          <w:szCs w:val="32"/>
        </w:rPr>
        <w:t>部门职责</w:t>
      </w:r>
      <w:r>
        <w:rPr>
          <w:rFonts w:hint="eastAsia" w:ascii="仿宋_GB2312" w:hAnsi="仿宋_GB2312" w:eastAsia="仿宋_GB2312" w:cs="仿宋_GB2312"/>
          <w:sz w:val="32"/>
          <w:szCs w:val="32"/>
          <w:lang w:eastAsia="zh-TW"/>
        </w:rPr>
        <w:t>分工及进度安排表</w:t>
      </w:r>
    </w:p>
    <w:p w14:paraId="7E7F4752">
      <w:pPr>
        <w:spacing w:line="660" w:lineRule="exact"/>
        <w:rPr>
          <w:rFonts w:ascii="仿宋" w:hAnsi="仿宋" w:eastAsia="仿宋"/>
          <w:sz w:val="32"/>
          <w:szCs w:val="32"/>
        </w:rPr>
      </w:pPr>
    </w:p>
    <w:p w14:paraId="7F3F1D57">
      <w:pPr>
        <w:spacing w:line="660" w:lineRule="exac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14:paraId="493DB72A">
      <w:pPr>
        <w:spacing w:line="6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TW"/>
        </w:rPr>
        <w:t>附件</w:t>
      </w:r>
      <w:r>
        <w:rPr>
          <w:rFonts w:hint="eastAsia" w:ascii="仿宋_GB2312" w:hAnsi="仿宋_GB2312" w:eastAsia="仿宋_GB2312" w:cs="仿宋_GB2312"/>
          <w:sz w:val="32"/>
          <w:szCs w:val="32"/>
        </w:rPr>
        <w:t>：</w:t>
      </w:r>
    </w:p>
    <w:p w14:paraId="08ED7544">
      <w:pPr>
        <w:spacing w:line="20" w:lineRule="atLeast"/>
        <w:jc w:val="center"/>
        <w:rPr>
          <w:rFonts w:ascii="方正小标宋_GBK" w:hAnsi="方正小标宋_GBK" w:eastAsia="方正小标宋_GBK" w:cs="方正小标宋_GBK"/>
          <w:sz w:val="40"/>
          <w:szCs w:val="40"/>
          <w:lang w:eastAsia="zh-TW"/>
        </w:rPr>
      </w:pPr>
      <w:r>
        <w:rPr>
          <w:rFonts w:hint="eastAsia" w:ascii="方正小标宋_GBK" w:hAnsi="方正小标宋_GBK" w:eastAsia="方正小标宋_GBK" w:cs="方正小标宋_GBK"/>
          <w:sz w:val="40"/>
          <w:szCs w:val="40"/>
          <w:lang w:eastAsia="zh-TW"/>
        </w:rPr>
        <w:t>重点任务</w:t>
      </w:r>
      <w:r>
        <w:rPr>
          <w:rFonts w:hint="eastAsia" w:ascii="方正小标宋_GBK" w:hAnsi="方正小标宋_GBK" w:eastAsia="方正小标宋_GBK" w:cs="方正小标宋_GBK"/>
          <w:sz w:val="40"/>
          <w:szCs w:val="40"/>
        </w:rPr>
        <w:t>部门职责</w:t>
      </w:r>
      <w:r>
        <w:rPr>
          <w:rFonts w:hint="eastAsia" w:ascii="方正小标宋_GBK" w:hAnsi="方正小标宋_GBK" w:eastAsia="方正小标宋_GBK" w:cs="方正小标宋_GBK"/>
          <w:sz w:val="40"/>
          <w:szCs w:val="40"/>
          <w:lang w:eastAsia="zh-TW"/>
        </w:rPr>
        <w:t>分工及进度安排表</w:t>
      </w:r>
    </w:p>
    <w:tbl>
      <w:tblPr>
        <w:tblStyle w:val="4"/>
        <w:tblpPr w:leftFromText="180" w:rightFromText="180" w:vertAnchor="text" w:horzAnchor="page" w:tblpX="1528" w:tblpY="229"/>
        <w:tblOverlap w:val="never"/>
        <w:tblW w:w="13336" w:type="dxa"/>
        <w:tblInd w:w="0" w:type="dxa"/>
        <w:tblLayout w:type="fixed"/>
        <w:tblCellMar>
          <w:top w:w="0" w:type="dxa"/>
          <w:left w:w="10" w:type="dxa"/>
          <w:bottom w:w="0" w:type="dxa"/>
          <w:right w:w="10" w:type="dxa"/>
        </w:tblCellMar>
      </w:tblPr>
      <w:tblGrid>
        <w:gridCol w:w="709"/>
        <w:gridCol w:w="6821"/>
        <w:gridCol w:w="865"/>
        <w:gridCol w:w="1102"/>
        <w:gridCol w:w="2552"/>
        <w:gridCol w:w="1287"/>
      </w:tblGrid>
      <w:tr w14:paraId="0FD54E14">
        <w:tblPrEx>
          <w:tblCellMar>
            <w:top w:w="0" w:type="dxa"/>
            <w:left w:w="10" w:type="dxa"/>
            <w:bottom w:w="0" w:type="dxa"/>
            <w:right w:w="10" w:type="dxa"/>
          </w:tblCellMar>
        </w:tblPrEx>
        <w:trPr>
          <w:trHeight w:val="609" w:hRule="exact"/>
        </w:trPr>
        <w:tc>
          <w:tcPr>
            <w:tcW w:w="709" w:type="dxa"/>
            <w:tcBorders>
              <w:top w:val="single" w:color="auto" w:sz="4" w:space="0"/>
              <w:left w:val="single" w:color="auto" w:sz="4" w:space="0"/>
            </w:tcBorders>
            <w:shd w:val="clear" w:color="auto" w:fill="FFFFFF"/>
            <w:vAlign w:val="center"/>
          </w:tcPr>
          <w:p w14:paraId="0FB784F3">
            <w:pPr>
              <w:pStyle w:val="7"/>
              <w:spacing w:before="80" w:after="40" w:line="20" w:lineRule="atLeast"/>
              <w:ind w:firstLine="0"/>
              <w:jc w:val="center"/>
              <w:rPr>
                <w:rFonts w:ascii="黑体" w:hAnsi="黑体" w:eastAsia="黑体"/>
                <w:color w:val="000000" w:themeColor="text1"/>
                <w:sz w:val="20"/>
                <w:szCs w:val="20"/>
                <w:lang w:eastAsia="zh-CN"/>
              </w:rPr>
            </w:pPr>
            <w:r>
              <w:rPr>
                <w:rFonts w:ascii="黑体" w:hAnsi="黑体" w:eastAsia="黑体"/>
                <w:color w:val="000000" w:themeColor="text1"/>
                <w:sz w:val="20"/>
                <w:szCs w:val="20"/>
              </w:rPr>
              <w:t>序</w:t>
            </w:r>
            <w:r>
              <w:rPr>
                <w:rFonts w:hint="eastAsia" w:ascii="黑体" w:hAnsi="黑体" w:eastAsia="黑体"/>
                <w:color w:val="000000" w:themeColor="text1"/>
                <w:sz w:val="20"/>
                <w:szCs w:val="20"/>
                <w:lang w:eastAsia="zh-CN"/>
              </w:rPr>
              <w:t>号</w:t>
            </w:r>
          </w:p>
        </w:tc>
        <w:tc>
          <w:tcPr>
            <w:tcW w:w="6821" w:type="dxa"/>
            <w:tcBorders>
              <w:top w:val="single" w:color="auto" w:sz="4" w:space="0"/>
              <w:left w:val="single" w:color="auto" w:sz="4" w:space="0"/>
            </w:tcBorders>
            <w:shd w:val="clear" w:color="auto" w:fill="FFFFFF"/>
            <w:vAlign w:val="center"/>
          </w:tcPr>
          <w:p w14:paraId="2DEFE675">
            <w:pPr>
              <w:pStyle w:val="7"/>
              <w:spacing w:line="20" w:lineRule="atLeast"/>
              <w:ind w:firstLine="0"/>
              <w:jc w:val="center"/>
              <w:rPr>
                <w:rFonts w:ascii="黑体" w:hAnsi="黑体" w:eastAsia="黑体"/>
                <w:color w:val="000000" w:themeColor="text1"/>
                <w:sz w:val="20"/>
                <w:szCs w:val="20"/>
              </w:rPr>
            </w:pPr>
            <w:r>
              <w:rPr>
                <w:rFonts w:ascii="黑体" w:hAnsi="黑体" w:eastAsia="黑体"/>
                <w:color w:val="000000" w:themeColor="text1"/>
                <w:sz w:val="20"/>
                <w:szCs w:val="20"/>
              </w:rPr>
              <w:t>目标任务</w:t>
            </w:r>
          </w:p>
        </w:tc>
        <w:tc>
          <w:tcPr>
            <w:tcW w:w="865" w:type="dxa"/>
            <w:tcBorders>
              <w:top w:val="single" w:color="auto" w:sz="4" w:space="0"/>
              <w:left w:val="single" w:color="auto" w:sz="4" w:space="0"/>
            </w:tcBorders>
            <w:shd w:val="clear" w:color="auto" w:fill="FFFFFF"/>
            <w:vAlign w:val="center"/>
          </w:tcPr>
          <w:p w14:paraId="4DF0684B">
            <w:pPr>
              <w:pStyle w:val="7"/>
              <w:spacing w:line="20" w:lineRule="atLeast"/>
              <w:ind w:firstLine="0"/>
              <w:jc w:val="center"/>
              <w:rPr>
                <w:rFonts w:ascii="黑体" w:hAnsi="黑体" w:eastAsia="黑体"/>
                <w:color w:val="000000" w:themeColor="text1"/>
                <w:sz w:val="20"/>
                <w:szCs w:val="20"/>
              </w:rPr>
            </w:pPr>
            <w:r>
              <w:rPr>
                <w:rFonts w:ascii="黑体" w:hAnsi="黑体" w:eastAsia="黑体"/>
                <w:color w:val="000000" w:themeColor="text1"/>
                <w:sz w:val="20"/>
                <w:szCs w:val="20"/>
              </w:rPr>
              <w:t>责任领导</w:t>
            </w:r>
          </w:p>
        </w:tc>
        <w:tc>
          <w:tcPr>
            <w:tcW w:w="1102" w:type="dxa"/>
            <w:tcBorders>
              <w:top w:val="single" w:color="auto" w:sz="4" w:space="0"/>
              <w:left w:val="single" w:color="auto" w:sz="4" w:space="0"/>
            </w:tcBorders>
            <w:shd w:val="clear" w:color="auto" w:fill="FFFFFF"/>
            <w:vAlign w:val="center"/>
          </w:tcPr>
          <w:p w14:paraId="1481D3A1">
            <w:pPr>
              <w:pStyle w:val="7"/>
              <w:spacing w:line="20" w:lineRule="atLeast"/>
              <w:ind w:firstLine="0"/>
              <w:jc w:val="center"/>
              <w:rPr>
                <w:rFonts w:ascii="黑体" w:hAnsi="黑体" w:eastAsia="黑体"/>
                <w:color w:val="000000" w:themeColor="text1"/>
                <w:sz w:val="20"/>
                <w:szCs w:val="20"/>
              </w:rPr>
            </w:pPr>
            <w:r>
              <w:rPr>
                <w:rFonts w:ascii="黑体" w:hAnsi="黑体" w:eastAsia="黑体"/>
                <w:color w:val="000000" w:themeColor="text1"/>
                <w:sz w:val="20"/>
                <w:szCs w:val="20"/>
              </w:rPr>
              <w:t>牵头单位</w:t>
            </w:r>
          </w:p>
        </w:tc>
        <w:tc>
          <w:tcPr>
            <w:tcW w:w="2552" w:type="dxa"/>
            <w:tcBorders>
              <w:top w:val="single" w:color="auto" w:sz="4" w:space="0"/>
              <w:left w:val="single" w:color="auto" w:sz="4" w:space="0"/>
            </w:tcBorders>
            <w:shd w:val="clear" w:color="auto" w:fill="FFFFFF"/>
            <w:vAlign w:val="center"/>
          </w:tcPr>
          <w:p w14:paraId="4EA63E16">
            <w:pPr>
              <w:pStyle w:val="7"/>
              <w:spacing w:line="20" w:lineRule="atLeast"/>
              <w:ind w:firstLine="0"/>
              <w:jc w:val="center"/>
              <w:rPr>
                <w:rFonts w:ascii="黑体" w:hAnsi="黑体" w:eastAsia="黑体"/>
                <w:color w:val="000000" w:themeColor="text1"/>
                <w:sz w:val="20"/>
                <w:szCs w:val="20"/>
              </w:rPr>
            </w:pPr>
            <w:r>
              <w:rPr>
                <w:rFonts w:ascii="黑体" w:hAnsi="黑体" w:eastAsia="黑体"/>
                <w:color w:val="000000" w:themeColor="text1"/>
                <w:sz w:val="20"/>
                <w:szCs w:val="20"/>
              </w:rPr>
              <w:t>责任单位</w:t>
            </w:r>
          </w:p>
        </w:tc>
        <w:tc>
          <w:tcPr>
            <w:tcW w:w="1287" w:type="dxa"/>
            <w:tcBorders>
              <w:top w:val="single" w:color="auto" w:sz="4" w:space="0"/>
              <w:left w:val="single" w:color="auto" w:sz="4" w:space="0"/>
              <w:right w:val="single" w:color="auto" w:sz="4" w:space="0"/>
            </w:tcBorders>
            <w:shd w:val="clear" w:color="auto" w:fill="FFFFFF"/>
            <w:vAlign w:val="center"/>
          </w:tcPr>
          <w:p w14:paraId="606A74F8">
            <w:pPr>
              <w:pStyle w:val="7"/>
              <w:spacing w:line="20" w:lineRule="atLeast"/>
              <w:ind w:firstLine="0"/>
              <w:jc w:val="center"/>
              <w:rPr>
                <w:rFonts w:ascii="黑体" w:hAnsi="黑体" w:eastAsia="黑体"/>
                <w:color w:val="000000" w:themeColor="text1"/>
                <w:sz w:val="20"/>
                <w:szCs w:val="20"/>
              </w:rPr>
            </w:pPr>
            <w:r>
              <w:rPr>
                <w:rFonts w:ascii="黑体" w:hAnsi="黑体" w:eastAsia="黑体"/>
                <w:color w:val="000000" w:themeColor="text1"/>
                <w:sz w:val="20"/>
                <w:szCs w:val="20"/>
              </w:rPr>
              <w:t>完成时限</w:t>
            </w:r>
          </w:p>
        </w:tc>
      </w:tr>
      <w:tr w14:paraId="654895CE">
        <w:tblPrEx>
          <w:tblCellMar>
            <w:top w:w="0" w:type="dxa"/>
            <w:left w:w="10" w:type="dxa"/>
            <w:bottom w:w="0" w:type="dxa"/>
            <w:right w:w="10" w:type="dxa"/>
          </w:tblCellMar>
        </w:tblPrEx>
        <w:trPr>
          <w:trHeight w:val="733" w:hRule="exact"/>
        </w:trPr>
        <w:tc>
          <w:tcPr>
            <w:tcW w:w="709" w:type="dxa"/>
            <w:tcBorders>
              <w:top w:val="single" w:color="auto" w:sz="4" w:space="0"/>
              <w:left w:val="single" w:color="auto" w:sz="4" w:space="0"/>
            </w:tcBorders>
            <w:shd w:val="clear" w:color="auto" w:fill="FFFFFF"/>
            <w:vAlign w:val="center"/>
          </w:tcPr>
          <w:p w14:paraId="44939F96">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1</w:t>
            </w:r>
          </w:p>
        </w:tc>
        <w:tc>
          <w:tcPr>
            <w:tcW w:w="6821" w:type="dxa"/>
            <w:tcBorders>
              <w:top w:val="single" w:color="auto" w:sz="4" w:space="0"/>
              <w:left w:val="single" w:color="auto" w:sz="4" w:space="0"/>
            </w:tcBorders>
            <w:shd w:val="clear" w:color="auto" w:fill="FFFFFF"/>
            <w:vAlign w:val="center"/>
          </w:tcPr>
          <w:p w14:paraId="01BDFAC2">
            <w:pPr>
              <w:pStyle w:val="7"/>
              <w:spacing w:line="20" w:lineRule="atLeast"/>
              <w:ind w:firstLine="0"/>
              <w:jc w:val="both"/>
              <w:rPr>
                <w:color w:val="000000" w:themeColor="text1"/>
                <w:sz w:val="18"/>
                <w:szCs w:val="18"/>
              </w:rPr>
            </w:pPr>
            <w:r>
              <w:rPr>
                <w:color w:val="000000" w:themeColor="text1"/>
                <w:sz w:val="18"/>
                <w:szCs w:val="18"/>
              </w:rPr>
              <w:t>建立健全托育机构登记备案制度，对辖区已开展婴幼儿照护服务的托育机构、早教机构全面完成登记备案。</w:t>
            </w:r>
          </w:p>
        </w:tc>
        <w:tc>
          <w:tcPr>
            <w:tcW w:w="865" w:type="dxa"/>
            <w:tcBorders>
              <w:top w:val="single" w:color="auto" w:sz="4" w:space="0"/>
              <w:left w:val="single" w:color="auto" w:sz="4" w:space="0"/>
            </w:tcBorders>
            <w:shd w:val="clear" w:color="auto" w:fill="FFFFFF"/>
            <w:vAlign w:val="center"/>
          </w:tcPr>
          <w:p w14:paraId="7328238C">
            <w:pPr>
              <w:pStyle w:val="7"/>
              <w:spacing w:line="20" w:lineRule="atLeast"/>
              <w:ind w:firstLine="0"/>
              <w:jc w:val="center"/>
              <w:rPr>
                <w:rFonts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tcBorders>
            <w:shd w:val="clear" w:color="auto" w:fill="FFFFFF"/>
            <w:vAlign w:val="center"/>
          </w:tcPr>
          <w:p w14:paraId="64F551A0">
            <w:pPr>
              <w:pStyle w:val="7"/>
              <w:spacing w:line="20" w:lineRule="atLeast"/>
              <w:ind w:firstLine="0"/>
              <w:jc w:val="center"/>
              <w:rPr>
                <w:color w:val="000000" w:themeColor="text1"/>
                <w:sz w:val="18"/>
                <w:szCs w:val="18"/>
              </w:rPr>
            </w:pPr>
            <w:r>
              <w:rPr>
                <w:color w:val="000000" w:themeColor="text1"/>
                <w:sz w:val="18"/>
                <w:szCs w:val="18"/>
              </w:rPr>
              <w:t>市卫健委</w:t>
            </w:r>
          </w:p>
        </w:tc>
        <w:tc>
          <w:tcPr>
            <w:tcW w:w="2552" w:type="dxa"/>
            <w:tcBorders>
              <w:top w:val="single" w:color="auto" w:sz="4" w:space="0"/>
              <w:left w:val="single" w:color="auto" w:sz="4" w:space="0"/>
            </w:tcBorders>
            <w:shd w:val="clear" w:color="auto" w:fill="FFFFFF"/>
            <w:vAlign w:val="center"/>
          </w:tcPr>
          <w:p w14:paraId="0332DD4A">
            <w:pPr>
              <w:pStyle w:val="7"/>
              <w:spacing w:line="20" w:lineRule="atLeast"/>
              <w:ind w:firstLine="0"/>
              <w:jc w:val="both"/>
              <w:rPr>
                <w:color w:val="000000" w:themeColor="text1"/>
                <w:sz w:val="18"/>
                <w:szCs w:val="18"/>
              </w:rPr>
            </w:pPr>
            <w:r>
              <w:rPr>
                <w:color w:val="000000" w:themeColor="text1"/>
                <w:sz w:val="18"/>
                <w:szCs w:val="18"/>
              </w:rPr>
              <w:t>市教育局、市民政局、市市场监管局</w:t>
            </w:r>
          </w:p>
        </w:tc>
        <w:tc>
          <w:tcPr>
            <w:tcW w:w="1287" w:type="dxa"/>
            <w:tcBorders>
              <w:top w:val="single" w:color="auto" w:sz="4" w:space="0"/>
              <w:left w:val="single" w:color="auto" w:sz="4" w:space="0"/>
              <w:right w:val="single" w:color="auto" w:sz="4" w:space="0"/>
            </w:tcBorders>
            <w:shd w:val="clear" w:color="auto" w:fill="FFFFFF"/>
            <w:vAlign w:val="center"/>
          </w:tcPr>
          <w:p w14:paraId="49297A6E">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202</w:t>
            </w:r>
            <w:r>
              <w:rPr>
                <w:rFonts w:hint="eastAsia" w:ascii="Times New Roman" w:hAnsi="Times New Roman" w:cs="Times New Roman"/>
                <w:b/>
                <w:bCs/>
                <w:color w:val="000000" w:themeColor="text1"/>
                <w:sz w:val="18"/>
                <w:szCs w:val="18"/>
                <w:lang w:val="en-US" w:eastAsia="zh-CN"/>
              </w:rPr>
              <w:t>1</w:t>
            </w:r>
            <w:r>
              <w:rPr>
                <w:color w:val="000000" w:themeColor="text1"/>
                <w:sz w:val="18"/>
                <w:szCs w:val="18"/>
              </w:rPr>
              <w:t>年</w:t>
            </w:r>
          </w:p>
        </w:tc>
      </w:tr>
      <w:tr w14:paraId="1115BD29">
        <w:tblPrEx>
          <w:tblCellMar>
            <w:top w:w="0" w:type="dxa"/>
            <w:left w:w="10" w:type="dxa"/>
            <w:bottom w:w="0" w:type="dxa"/>
            <w:right w:w="10" w:type="dxa"/>
          </w:tblCellMar>
        </w:tblPrEx>
        <w:trPr>
          <w:trHeight w:val="928" w:hRule="exact"/>
        </w:trPr>
        <w:tc>
          <w:tcPr>
            <w:tcW w:w="709" w:type="dxa"/>
            <w:tcBorders>
              <w:top w:val="single" w:color="auto" w:sz="4" w:space="0"/>
              <w:left w:val="single" w:color="auto" w:sz="4" w:space="0"/>
            </w:tcBorders>
            <w:shd w:val="clear" w:color="auto" w:fill="FFFFFF"/>
            <w:vAlign w:val="center"/>
          </w:tcPr>
          <w:p w14:paraId="3DEC34AC">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2</w:t>
            </w:r>
          </w:p>
        </w:tc>
        <w:tc>
          <w:tcPr>
            <w:tcW w:w="6821" w:type="dxa"/>
            <w:tcBorders>
              <w:top w:val="single" w:color="auto" w:sz="4" w:space="0"/>
              <w:left w:val="single" w:color="auto" w:sz="4" w:space="0"/>
            </w:tcBorders>
            <w:shd w:val="clear" w:color="auto" w:fill="FFFFFF"/>
            <w:vAlign w:val="center"/>
          </w:tcPr>
          <w:p w14:paraId="671D231E">
            <w:pPr>
              <w:pStyle w:val="7"/>
              <w:spacing w:line="20" w:lineRule="atLeast"/>
              <w:ind w:firstLine="0"/>
              <w:jc w:val="both"/>
              <w:rPr>
                <w:color w:val="000000" w:themeColor="text1"/>
                <w:sz w:val="18"/>
                <w:szCs w:val="18"/>
              </w:rPr>
            </w:pPr>
            <w:r>
              <w:rPr>
                <w:color w:val="000000" w:themeColor="text1"/>
                <w:sz w:val="18"/>
                <w:szCs w:val="18"/>
              </w:rPr>
              <w:t>建立健全针对托育机构的业务指导、督促检查、年审评价、安全保障和责任追究制度，落实日常监管责任。</w:t>
            </w:r>
          </w:p>
        </w:tc>
        <w:tc>
          <w:tcPr>
            <w:tcW w:w="865" w:type="dxa"/>
            <w:tcBorders>
              <w:top w:val="single" w:color="auto" w:sz="4" w:space="0"/>
              <w:left w:val="single" w:color="auto" w:sz="4" w:space="0"/>
            </w:tcBorders>
            <w:shd w:val="clear" w:color="auto" w:fill="FFFFFF"/>
            <w:vAlign w:val="center"/>
          </w:tcPr>
          <w:p w14:paraId="46256531">
            <w:pPr>
              <w:pStyle w:val="7"/>
              <w:spacing w:line="20" w:lineRule="atLeast"/>
              <w:ind w:firstLine="0"/>
              <w:jc w:val="center"/>
              <w:rPr>
                <w:rFonts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tcBorders>
            <w:shd w:val="clear" w:color="auto" w:fill="FFFFFF"/>
            <w:vAlign w:val="center"/>
          </w:tcPr>
          <w:p w14:paraId="2846AAE3">
            <w:pPr>
              <w:pStyle w:val="7"/>
              <w:spacing w:line="20" w:lineRule="atLeast"/>
              <w:ind w:firstLine="0"/>
              <w:jc w:val="center"/>
              <w:rPr>
                <w:color w:val="000000" w:themeColor="text1"/>
                <w:sz w:val="18"/>
                <w:szCs w:val="18"/>
              </w:rPr>
            </w:pPr>
            <w:r>
              <w:rPr>
                <w:color w:val="000000" w:themeColor="text1"/>
                <w:sz w:val="18"/>
                <w:szCs w:val="18"/>
              </w:rPr>
              <w:t>市卫健委</w:t>
            </w:r>
          </w:p>
        </w:tc>
        <w:tc>
          <w:tcPr>
            <w:tcW w:w="2552" w:type="dxa"/>
            <w:tcBorders>
              <w:top w:val="single" w:color="auto" w:sz="4" w:space="0"/>
              <w:left w:val="single" w:color="auto" w:sz="4" w:space="0"/>
            </w:tcBorders>
            <w:shd w:val="clear" w:color="auto" w:fill="FFFFFF"/>
            <w:vAlign w:val="bottom"/>
          </w:tcPr>
          <w:p w14:paraId="5F5447F3">
            <w:pPr>
              <w:pStyle w:val="7"/>
              <w:spacing w:line="20" w:lineRule="atLeast"/>
              <w:ind w:firstLine="0"/>
              <w:jc w:val="both"/>
              <w:rPr>
                <w:color w:val="000000" w:themeColor="text1"/>
                <w:sz w:val="18"/>
                <w:szCs w:val="18"/>
              </w:rPr>
            </w:pPr>
            <w:r>
              <w:rPr>
                <w:color w:val="000000" w:themeColor="text1"/>
                <w:sz w:val="18"/>
                <w:szCs w:val="18"/>
              </w:rPr>
              <w:t>市教育局、市公安局、市民政局、市住建局、市市场监管局、市应急管理局</w:t>
            </w:r>
          </w:p>
        </w:tc>
        <w:tc>
          <w:tcPr>
            <w:tcW w:w="1287" w:type="dxa"/>
            <w:tcBorders>
              <w:top w:val="single" w:color="auto" w:sz="4" w:space="0"/>
              <w:left w:val="single" w:color="auto" w:sz="4" w:space="0"/>
              <w:right w:val="single" w:color="auto" w:sz="4" w:space="0"/>
            </w:tcBorders>
            <w:shd w:val="clear" w:color="auto" w:fill="FFFFFF"/>
            <w:vAlign w:val="center"/>
          </w:tcPr>
          <w:p w14:paraId="3FFA1FFB">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202</w:t>
            </w:r>
            <w:r>
              <w:rPr>
                <w:rFonts w:hint="eastAsia" w:ascii="Times New Roman" w:hAnsi="Times New Roman" w:cs="Times New Roman"/>
                <w:b/>
                <w:bCs/>
                <w:color w:val="000000" w:themeColor="text1"/>
                <w:sz w:val="18"/>
                <w:szCs w:val="18"/>
                <w:lang w:val="en-US" w:eastAsia="zh-CN"/>
              </w:rPr>
              <w:t>1</w:t>
            </w:r>
            <w:r>
              <w:rPr>
                <w:color w:val="000000" w:themeColor="text1"/>
                <w:sz w:val="18"/>
                <w:szCs w:val="18"/>
              </w:rPr>
              <w:t>年</w:t>
            </w:r>
          </w:p>
        </w:tc>
      </w:tr>
      <w:tr w14:paraId="7C272F49">
        <w:tblPrEx>
          <w:tblCellMar>
            <w:top w:w="0" w:type="dxa"/>
            <w:left w:w="10" w:type="dxa"/>
            <w:bottom w:w="0" w:type="dxa"/>
            <w:right w:w="10" w:type="dxa"/>
          </w:tblCellMar>
        </w:tblPrEx>
        <w:trPr>
          <w:trHeight w:val="730" w:hRule="exact"/>
        </w:trPr>
        <w:tc>
          <w:tcPr>
            <w:tcW w:w="709" w:type="dxa"/>
            <w:tcBorders>
              <w:top w:val="single" w:color="auto" w:sz="4" w:space="0"/>
              <w:left w:val="single" w:color="auto" w:sz="4" w:space="0"/>
            </w:tcBorders>
            <w:shd w:val="clear" w:color="auto" w:fill="FFFFFF"/>
            <w:vAlign w:val="center"/>
          </w:tcPr>
          <w:p w14:paraId="7CB2B14F">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3</w:t>
            </w:r>
          </w:p>
        </w:tc>
        <w:tc>
          <w:tcPr>
            <w:tcW w:w="6821" w:type="dxa"/>
            <w:tcBorders>
              <w:top w:val="single" w:color="auto" w:sz="4" w:space="0"/>
              <w:left w:val="single" w:color="auto" w:sz="4" w:space="0"/>
            </w:tcBorders>
            <w:shd w:val="clear" w:color="auto" w:fill="FFFFFF"/>
            <w:vAlign w:val="center"/>
          </w:tcPr>
          <w:p w14:paraId="248754C1">
            <w:pPr>
              <w:pStyle w:val="7"/>
              <w:spacing w:line="20" w:lineRule="atLeast"/>
              <w:ind w:firstLine="0"/>
              <w:jc w:val="both"/>
              <w:rPr>
                <w:color w:val="000000" w:themeColor="text1"/>
                <w:sz w:val="18"/>
                <w:szCs w:val="18"/>
              </w:rPr>
            </w:pPr>
            <w:r>
              <w:rPr>
                <w:color w:val="000000" w:themeColor="text1"/>
                <w:sz w:val="18"/>
                <w:szCs w:val="18"/>
              </w:rPr>
              <w:t>依法全面落实产假、哺乳假</w:t>
            </w:r>
            <w:r>
              <w:rPr>
                <w:rFonts w:hint="eastAsia" w:asciiTheme="minorEastAsia" w:hAnsiTheme="minorEastAsia" w:eastAsiaTheme="minorEastAsia"/>
                <w:color w:val="000000" w:themeColor="text1"/>
                <w:sz w:val="18"/>
                <w:szCs w:val="18"/>
                <w:lang w:eastAsia="zh-CN"/>
              </w:rPr>
              <w:t>、</w:t>
            </w:r>
            <w:r>
              <w:rPr>
                <w:color w:val="000000" w:themeColor="text1"/>
                <w:sz w:val="18"/>
                <w:szCs w:val="18"/>
              </w:rPr>
              <w:t>配偶护理假等政策，将婴幼儿照护服务急需紧缺的保育员、育婴员纳入培训规划，落实职业培训补贴。</w:t>
            </w:r>
          </w:p>
        </w:tc>
        <w:tc>
          <w:tcPr>
            <w:tcW w:w="865" w:type="dxa"/>
            <w:tcBorders>
              <w:top w:val="single" w:color="auto" w:sz="4" w:space="0"/>
              <w:left w:val="single" w:color="auto" w:sz="4" w:space="0"/>
            </w:tcBorders>
            <w:shd w:val="clear" w:color="auto" w:fill="FFFFFF"/>
            <w:vAlign w:val="center"/>
          </w:tcPr>
          <w:p w14:paraId="2CB5065D">
            <w:pPr>
              <w:pStyle w:val="7"/>
              <w:spacing w:line="20" w:lineRule="atLeast"/>
              <w:ind w:firstLine="0"/>
              <w:jc w:val="center"/>
              <w:rPr>
                <w:rFonts w:eastAsiaTheme="minorEastAsia"/>
                <w:color w:val="000000" w:themeColor="text1"/>
                <w:sz w:val="18"/>
                <w:szCs w:val="18"/>
                <w:lang w:val="en-US" w:eastAsia="zh-CN"/>
              </w:rPr>
            </w:pPr>
            <w:r>
              <w:rPr>
                <w:rFonts w:hint="eastAsia" w:eastAsiaTheme="minorEastAsia"/>
                <w:color w:val="000000" w:themeColor="text1"/>
                <w:sz w:val="18"/>
                <w:szCs w:val="18"/>
                <w:lang w:val="en-US" w:eastAsia="zh-CN"/>
              </w:rPr>
              <w:t>汪洋</w:t>
            </w:r>
          </w:p>
        </w:tc>
        <w:tc>
          <w:tcPr>
            <w:tcW w:w="1102" w:type="dxa"/>
            <w:tcBorders>
              <w:top w:val="single" w:color="auto" w:sz="4" w:space="0"/>
              <w:left w:val="single" w:color="auto" w:sz="4" w:space="0"/>
            </w:tcBorders>
            <w:shd w:val="clear" w:color="auto" w:fill="FFFFFF"/>
            <w:vAlign w:val="center"/>
          </w:tcPr>
          <w:p w14:paraId="44266389">
            <w:pPr>
              <w:pStyle w:val="7"/>
              <w:spacing w:line="20" w:lineRule="atLeast"/>
              <w:ind w:firstLine="0"/>
              <w:jc w:val="center"/>
              <w:rPr>
                <w:color w:val="000000" w:themeColor="text1"/>
                <w:sz w:val="18"/>
                <w:szCs w:val="18"/>
              </w:rPr>
            </w:pPr>
            <w:r>
              <w:rPr>
                <w:color w:val="000000" w:themeColor="text1"/>
                <w:sz w:val="18"/>
                <w:szCs w:val="18"/>
              </w:rPr>
              <w:t>市人社局</w:t>
            </w:r>
          </w:p>
        </w:tc>
        <w:tc>
          <w:tcPr>
            <w:tcW w:w="2552" w:type="dxa"/>
            <w:tcBorders>
              <w:top w:val="single" w:color="auto" w:sz="4" w:space="0"/>
              <w:left w:val="single" w:color="auto" w:sz="4" w:space="0"/>
            </w:tcBorders>
            <w:shd w:val="clear" w:color="auto" w:fill="FFFFFF"/>
            <w:vAlign w:val="center"/>
          </w:tcPr>
          <w:p w14:paraId="065B0130">
            <w:pPr>
              <w:pStyle w:val="7"/>
              <w:spacing w:line="20" w:lineRule="atLeast"/>
              <w:ind w:firstLine="0"/>
              <w:jc w:val="center"/>
              <w:rPr>
                <w:color w:val="000000" w:themeColor="text1"/>
                <w:sz w:val="18"/>
                <w:szCs w:val="18"/>
              </w:rPr>
            </w:pPr>
            <w:r>
              <w:rPr>
                <w:color w:val="000000" w:themeColor="text1"/>
                <w:sz w:val="18"/>
                <w:szCs w:val="18"/>
              </w:rPr>
              <w:t>市总工会、市妇联、市卫健委</w:t>
            </w:r>
          </w:p>
        </w:tc>
        <w:tc>
          <w:tcPr>
            <w:tcW w:w="1287" w:type="dxa"/>
            <w:tcBorders>
              <w:top w:val="single" w:color="auto" w:sz="4" w:space="0"/>
              <w:left w:val="single" w:color="auto" w:sz="4" w:space="0"/>
              <w:right w:val="single" w:color="auto" w:sz="4" w:space="0"/>
            </w:tcBorders>
            <w:shd w:val="clear" w:color="auto" w:fill="FFFFFF"/>
            <w:vAlign w:val="center"/>
          </w:tcPr>
          <w:p w14:paraId="5F81B431">
            <w:pPr>
              <w:pStyle w:val="7"/>
              <w:spacing w:line="20" w:lineRule="atLeast"/>
              <w:ind w:firstLine="0"/>
              <w:jc w:val="center"/>
              <w:rPr>
                <w:color w:val="000000" w:themeColor="text1"/>
                <w:sz w:val="18"/>
                <w:szCs w:val="18"/>
              </w:rPr>
            </w:pPr>
            <w:r>
              <w:rPr>
                <w:color w:val="000000" w:themeColor="text1"/>
                <w:sz w:val="18"/>
                <w:szCs w:val="18"/>
              </w:rPr>
              <w:t>长期</w:t>
            </w:r>
          </w:p>
        </w:tc>
      </w:tr>
      <w:tr w14:paraId="5039CC2C">
        <w:tblPrEx>
          <w:tblCellMar>
            <w:top w:w="0" w:type="dxa"/>
            <w:left w:w="10" w:type="dxa"/>
            <w:bottom w:w="0" w:type="dxa"/>
            <w:right w:w="10" w:type="dxa"/>
          </w:tblCellMar>
        </w:tblPrEx>
        <w:trPr>
          <w:trHeight w:val="1061" w:hRule="exact"/>
        </w:trPr>
        <w:tc>
          <w:tcPr>
            <w:tcW w:w="709" w:type="dxa"/>
            <w:tcBorders>
              <w:top w:val="single" w:color="auto" w:sz="4" w:space="0"/>
              <w:left w:val="single" w:color="auto" w:sz="4" w:space="0"/>
            </w:tcBorders>
            <w:shd w:val="clear" w:color="auto" w:fill="FFFFFF"/>
            <w:vAlign w:val="center"/>
          </w:tcPr>
          <w:p w14:paraId="1F8A7AFC">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4</w:t>
            </w:r>
          </w:p>
        </w:tc>
        <w:tc>
          <w:tcPr>
            <w:tcW w:w="6821" w:type="dxa"/>
            <w:tcBorders>
              <w:top w:val="single" w:color="auto" w:sz="4" w:space="0"/>
              <w:left w:val="single" w:color="auto" w:sz="4" w:space="0"/>
            </w:tcBorders>
            <w:shd w:val="clear" w:color="auto" w:fill="FFFFFF"/>
            <w:vAlign w:val="center"/>
          </w:tcPr>
          <w:p w14:paraId="12CB4E4D">
            <w:pPr>
              <w:pStyle w:val="7"/>
              <w:spacing w:line="20" w:lineRule="atLeast"/>
              <w:ind w:firstLine="0"/>
              <w:jc w:val="both"/>
              <w:rPr>
                <w:color w:val="000000" w:themeColor="text1"/>
                <w:sz w:val="18"/>
                <w:szCs w:val="18"/>
              </w:rPr>
            </w:pPr>
            <w:r>
              <w:rPr>
                <w:color w:val="000000" w:themeColor="text1"/>
                <w:sz w:val="18"/>
                <w:szCs w:val="18"/>
              </w:rPr>
              <w:t>落实土地、规划支持政策，将婴幼儿照护服务机构和设施建设用地纳入国土空间规划和年度用地计划并优先予以保障，按照有关规定对符合《划拨用地目录》的托育服务设施和非营利性托育机构以划拨方式供应用地等。</w:t>
            </w:r>
          </w:p>
        </w:tc>
        <w:tc>
          <w:tcPr>
            <w:tcW w:w="865" w:type="dxa"/>
            <w:tcBorders>
              <w:top w:val="single" w:color="auto" w:sz="4" w:space="0"/>
              <w:left w:val="single" w:color="auto" w:sz="4" w:space="0"/>
            </w:tcBorders>
            <w:shd w:val="clear" w:color="auto" w:fill="FFFFFF"/>
            <w:vAlign w:val="center"/>
          </w:tcPr>
          <w:p w14:paraId="105CB2D6">
            <w:pPr>
              <w:pStyle w:val="7"/>
              <w:spacing w:line="20" w:lineRule="atLeast"/>
              <w:ind w:firstLine="0"/>
              <w:jc w:val="center"/>
              <w:rPr>
                <w:rFonts w:eastAsiaTheme="minorEastAsia"/>
                <w:color w:val="000000" w:themeColor="text1"/>
                <w:sz w:val="18"/>
                <w:szCs w:val="18"/>
                <w:lang w:val="en-US" w:eastAsia="zh-CN"/>
              </w:rPr>
            </w:pPr>
            <w:r>
              <w:rPr>
                <w:rFonts w:hint="eastAsia" w:eastAsiaTheme="minorEastAsia"/>
                <w:color w:val="000000" w:themeColor="text1"/>
                <w:sz w:val="18"/>
                <w:szCs w:val="18"/>
                <w:lang w:val="en-US" w:eastAsia="zh-CN"/>
              </w:rPr>
              <w:t>胡正国</w:t>
            </w:r>
          </w:p>
        </w:tc>
        <w:tc>
          <w:tcPr>
            <w:tcW w:w="1102" w:type="dxa"/>
            <w:tcBorders>
              <w:top w:val="single" w:color="auto" w:sz="4" w:space="0"/>
              <w:left w:val="single" w:color="auto" w:sz="4" w:space="0"/>
            </w:tcBorders>
            <w:shd w:val="clear" w:color="auto" w:fill="FFFFFF"/>
            <w:vAlign w:val="center"/>
          </w:tcPr>
          <w:p w14:paraId="53E22C08">
            <w:pPr>
              <w:pStyle w:val="7"/>
              <w:spacing w:line="20" w:lineRule="atLeast"/>
              <w:ind w:firstLine="0"/>
              <w:jc w:val="center"/>
              <w:rPr>
                <w:color w:val="000000" w:themeColor="text1"/>
                <w:sz w:val="18"/>
                <w:szCs w:val="18"/>
              </w:rPr>
            </w:pPr>
            <w:r>
              <w:rPr>
                <w:color w:val="000000" w:themeColor="text1"/>
                <w:sz w:val="18"/>
                <w:szCs w:val="18"/>
              </w:rPr>
              <w:t>市自然资源局</w:t>
            </w:r>
          </w:p>
        </w:tc>
        <w:tc>
          <w:tcPr>
            <w:tcW w:w="2552" w:type="dxa"/>
            <w:tcBorders>
              <w:top w:val="single" w:color="auto" w:sz="4" w:space="0"/>
              <w:left w:val="single" w:color="auto" w:sz="4" w:space="0"/>
            </w:tcBorders>
            <w:shd w:val="clear" w:color="auto" w:fill="FFFFFF"/>
          </w:tcPr>
          <w:p w14:paraId="60FA4326">
            <w:pPr>
              <w:spacing w:line="20" w:lineRule="atLeast"/>
              <w:rPr>
                <w:color w:val="000000" w:themeColor="text1"/>
                <w:sz w:val="18"/>
                <w:szCs w:val="18"/>
              </w:rPr>
            </w:pPr>
          </w:p>
        </w:tc>
        <w:tc>
          <w:tcPr>
            <w:tcW w:w="1287" w:type="dxa"/>
            <w:tcBorders>
              <w:top w:val="single" w:color="auto" w:sz="4" w:space="0"/>
              <w:left w:val="single" w:color="auto" w:sz="4" w:space="0"/>
              <w:right w:val="single" w:color="auto" w:sz="4" w:space="0"/>
            </w:tcBorders>
            <w:shd w:val="clear" w:color="auto" w:fill="FFFFFF"/>
            <w:vAlign w:val="center"/>
          </w:tcPr>
          <w:p w14:paraId="0CA71F45">
            <w:pPr>
              <w:pStyle w:val="7"/>
              <w:spacing w:line="20" w:lineRule="atLeast"/>
              <w:ind w:firstLine="0"/>
              <w:jc w:val="center"/>
              <w:rPr>
                <w:color w:val="000000" w:themeColor="text1"/>
                <w:sz w:val="18"/>
                <w:szCs w:val="18"/>
              </w:rPr>
            </w:pPr>
            <w:r>
              <w:rPr>
                <w:color w:val="000000" w:themeColor="text1"/>
                <w:sz w:val="18"/>
                <w:szCs w:val="18"/>
              </w:rPr>
              <w:t>长期</w:t>
            </w:r>
          </w:p>
        </w:tc>
      </w:tr>
      <w:tr w14:paraId="59C09B79">
        <w:tblPrEx>
          <w:tblCellMar>
            <w:top w:w="0" w:type="dxa"/>
            <w:left w:w="10" w:type="dxa"/>
            <w:bottom w:w="0" w:type="dxa"/>
            <w:right w:w="10" w:type="dxa"/>
          </w:tblCellMar>
        </w:tblPrEx>
        <w:trPr>
          <w:trHeight w:val="825" w:hRule="exact"/>
        </w:trPr>
        <w:tc>
          <w:tcPr>
            <w:tcW w:w="709" w:type="dxa"/>
            <w:tcBorders>
              <w:top w:val="single" w:color="auto" w:sz="4" w:space="0"/>
              <w:left w:val="single" w:color="auto" w:sz="4" w:space="0"/>
              <w:bottom w:val="single" w:color="auto" w:sz="4" w:space="0"/>
            </w:tcBorders>
            <w:shd w:val="clear" w:color="auto" w:fill="FFFFFF"/>
            <w:vAlign w:val="center"/>
          </w:tcPr>
          <w:p w14:paraId="4E1C04D8">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5</w:t>
            </w:r>
          </w:p>
        </w:tc>
        <w:tc>
          <w:tcPr>
            <w:tcW w:w="6821" w:type="dxa"/>
            <w:tcBorders>
              <w:top w:val="single" w:color="auto" w:sz="4" w:space="0"/>
              <w:left w:val="single" w:color="auto" w:sz="4" w:space="0"/>
              <w:bottom w:val="single" w:color="auto" w:sz="4" w:space="0"/>
            </w:tcBorders>
            <w:shd w:val="clear" w:color="auto" w:fill="FFFFFF"/>
            <w:vAlign w:val="center"/>
          </w:tcPr>
          <w:p w14:paraId="0FC8EA23">
            <w:pPr>
              <w:pStyle w:val="7"/>
              <w:spacing w:line="20" w:lineRule="atLeast"/>
              <w:ind w:firstLine="0"/>
              <w:jc w:val="both"/>
              <w:rPr>
                <w:color w:val="000000" w:themeColor="text1"/>
                <w:sz w:val="18"/>
                <w:szCs w:val="18"/>
              </w:rPr>
            </w:pPr>
            <w:r>
              <w:rPr>
                <w:color w:val="000000" w:themeColor="text1"/>
                <w:sz w:val="18"/>
                <w:szCs w:val="18"/>
              </w:rPr>
              <w:t>鼓励我市高等院校和职业院校（含技工院校）根据社会需求开设婴幼儿照护相关专业，合理确定招生规模、课程设置和教学内容，加快培养婴幼儿照护相关专业人才。</w:t>
            </w:r>
          </w:p>
        </w:tc>
        <w:tc>
          <w:tcPr>
            <w:tcW w:w="865" w:type="dxa"/>
            <w:tcBorders>
              <w:top w:val="single" w:color="auto" w:sz="4" w:space="0"/>
              <w:left w:val="single" w:color="auto" w:sz="4" w:space="0"/>
              <w:bottom w:val="single" w:color="auto" w:sz="4" w:space="0"/>
            </w:tcBorders>
            <w:shd w:val="clear" w:color="auto" w:fill="FFFFFF"/>
            <w:vAlign w:val="center"/>
          </w:tcPr>
          <w:p w14:paraId="25E3C1EE">
            <w:pPr>
              <w:pStyle w:val="7"/>
              <w:spacing w:line="20" w:lineRule="atLeast"/>
              <w:ind w:firstLine="0"/>
              <w:jc w:val="center"/>
              <w:rPr>
                <w:rFonts w:eastAsiaTheme="minorEastAsia"/>
                <w:color w:val="000000" w:themeColor="text1"/>
                <w:sz w:val="18"/>
                <w:szCs w:val="18"/>
                <w:lang w:val="en-US" w:eastAsia="zh-CN"/>
              </w:rPr>
            </w:pPr>
            <w:r>
              <w:rPr>
                <w:rFonts w:hint="eastAsia" w:eastAsiaTheme="minorEastAsia"/>
                <w:color w:val="000000" w:themeColor="text1"/>
                <w:sz w:val="18"/>
                <w:szCs w:val="18"/>
                <w:lang w:val="en-US" w:eastAsia="zh-CN"/>
              </w:rPr>
              <w:t>蔡兴红</w:t>
            </w:r>
          </w:p>
        </w:tc>
        <w:tc>
          <w:tcPr>
            <w:tcW w:w="1102" w:type="dxa"/>
            <w:tcBorders>
              <w:top w:val="single" w:color="auto" w:sz="4" w:space="0"/>
              <w:left w:val="single" w:color="auto" w:sz="4" w:space="0"/>
              <w:bottom w:val="single" w:color="auto" w:sz="4" w:space="0"/>
            </w:tcBorders>
            <w:shd w:val="clear" w:color="auto" w:fill="FFFFFF"/>
            <w:vAlign w:val="center"/>
          </w:tcPr>
          <w:p w14:paraId="7C443A8B">
            <w:pPr>
              <w:pStyle w:val="7"/>
              <w:spacing w:line="20" w:lineRule="atLeast"/>
              <w:ind w:firstLine="0"/>
              <w:jc w:val="center"/>
              <w:rPr>
                <w:color w:val="000000" w:themeColor="text1"/>
                <w:sz w:val="18"/>
                <w:szCs w:val="18"/>
              </w:rPr>
            </w:pPr>
            <w:r>
              <w:rPr>
                <w:color w:val="000000" w:themeColor="text1"/>
                <w:sz w:val="18"/>
                <w:szCs w:val="18"/>
              </w:rPr>
              <w:t>市教育局</w:t>
            </w:r>
          </w:p>
        </w:tc>
        <w:tc>
          <w:tcPr>
            <w:tcW w:w="2552" w:type="dxa"/>
            <w:tcBorders>
              <w:top w:val="single" w:color="auto" w:sz="4" w:space="0"/>
              <w:left w:val="single" w:color="auto" w:sz="4" w:space="0"/>
              <w:bottom w:val="single" w:color="auto" w:sz="4" w:space="0"/>
            </w:tcBorders>
            <w:shd w:val="clear" w:color="auto" w:fill="FFFFFF"/>
          </w:tcPr>
          <w:p w14:paraId="31F1131D">
            <w:pPr>
              <w:spacing w:line="20" w:lineRule="atLeast"/>
              <w:rPr>
                <w:color w:val="000000" w:themeColor="text1"/>
                <w:sz w:val="18"/>
                <w:szCs w:val="18"/>
              </w:rPr>
            </w:pP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21E2ACA1">
            <w:pPr>
              <w:pStyle w:val="7"/>
              <w:spacing w:line="20" w:lineRule="atLeast"/>
              <w:ind w:firstLine="0"/>
              <w:jc w:val="center"/>
              <w:rPr>
                <w:color w:val="000000" w:themeColor="text1"/>
                <w:sz w:val="18"/>
                <w:szCs w:val="18"/>
              </w:rPr>
            </w:pPr>
            <w:r>
              <w:rPr>
                <w:color w:val="000000" w:themeColor="text1"/>
                <w:sz w:val="18"/>
                <w:szCs w:val="18"/>
              </w:rPr>
              <w:t>长期</w:t>
            </w:r>
          </w:p>
        </w:tc>
      </w:tr>
      <w:tr w14:paraId="538EC644">
        <w:tblPrEx>
          <w:tblCellMar>
            <w:top w:w="0" w:type="dxa"/>
            <w:left w:w="10" w:type="dxa"/>
            <w:bottom w:w="0" w:type="dxa"/>
            <w:right w:w="10" w:type="dxa"/>
          </w:tblCellMar>
        </w:tblPrEx>
        <w:trPr>
          <w:trHeight w:val="1049" w:hRule="exact"/>
        </w:trPr>
        <w:tc>
          <w:tcPr>
            <w:tcW w:w="709" w:type="dxa"/>
            <w:tcBorders>
              <w:top w:val="single" w:color="auto" w:sz="4" w:space="0"/>
              <w:left w:val="single" w:color="auto" w:sz="4" w:space="0"/>
            </w:tcBorders>
            <w:shd w:val="clear" w:color="auto" w:fill="FFFFFF"/>
            <w:vAlign w:val="center"/>
          </w:tcPr>
          <w:p w14:paraId="77D96984">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6</w:t>
            </w:r>
          </w:p>
        </w:tc>
        <w:tc>
          <w:tcPr>
            <w:tcW w:w="6821" w:type="dxa"/>
            <w:tcBorders>
              <w:top w:val="single" w:color="auto" w:sz="4" w:space="0"/>
              <w:left w:val="single" w:color="auto" w:sz="4" w:space="0"/>
            </w:tcBorders>
            <w:shd w:val="clear" w:color="auto" w:fill="FFFFFF"/>
            <w:vAlign w:val="center"/>
          </w:tcPr>
          <w:p w14:paraId="3E0DFBFA">
            <w:pPr>
              <w:pStyle w:val="7"/>
              <w:spacing w:line="20" w:lineRule="atLeast"/>
              <w:ind w:firstLine="0"/>
              <w:jc w:val="both"/>
              <w:rPr>
                <w:color w:val="000000" w:themeColor="text1"/>
                <w:sz w:val="18"/>
                <w:szCs w:val="18"/>
              </w:rPr>
            </w:pPr>
            <w:r>
              <w:rPr>
                <w:color w:val="000000" w:themeColor="text1"/>
                <w:sz w:val="18"/>
                <w:szCs w:val="18"/>
              </w:rPr>
              <w:t>落实财税补贴和试点示范机构补贴各项政策，对托育等社区家庭服务业给予优惠，托育机构用水、用电、用气、用热实行居民价格，对普惠托育机构按照标准给予生均补贴，对建成达标投入使用的试点示范机构按标准给予建设补贴和运营补贴等。</w:t>
            </w:r>
          </w:p>
        </w:tc>
        <w:tc>
          <w:tcPr>
            <w:tcW w:w="865" w:type="dxa"/>
            <w:tcBorders>
              <w:top w:val="single" w:color="auto" w:sz="4" w:space="0"/>
              <w:left w:val="single" w:color="auto" w:sz="4" w:space="0"/>
            </w:tcBorders>
            <w:shd w:val="clear" w:color="auto" w:fill="FFFFFF"/>
            <w:vAlign w:val="center"/>
          </w:tcPr>
          <w:p w14:paraId="4E07E5FD">
            <w:pPr>
              <w:pStyle w:val="7"/>
              <w:spacing w:line="20" w:lineRule="atLeast"/>
              <w:ind w:firstLine="0"/>
              <w:jc w:val="center"/>
              <w:rPr>
                <w:rFonts w:eastAsiaTheme="minorEastAsia"/>
                <w:color w:val="000000" w:themeColor="text1"/>
                <w:sz w:val="18"/>
                <w:szCs w:val="18"/>
                <w:lang w:val="en-US" w:eastAsia="zh-CN"/>
              </w:rPr>
            </w:pPr>
            <w:r>
              <w:rPr>
                <w:rFonts w:hint="eastAsia"/>
                <w:sz w:val="18"/>
                <w:szCs w:val="18"/>
                <w:lang w:val="en-US" w:eastAsia="zh-CN"/>
              </w:rPr>
              <w:t>高月明</w:t>
            </w:r>
          </w:p>
        </w:tc>
        <w:tc>
          <w:tcPr>
            <w:tcW w:w="1102" w:type="dxa"/>
            <w:tcBorders>
              <w:top w:val="single" w:color="auto" w:sz="4" w:space="0"/>
              <w:left w:val="single" w:color="auto" w:sz="4" w:space="0"/>
            </w:tcBorders>
            <w:shd w:val="clear" w:color="auto" w:fill="FFFFFF"/>
            <w:vAlign w:val="center"/>
          </w:tcPr>
          <w:p w14:paraId="62AAE2F4">
            <w:pPr>
              <w:pStyle w:val="7"/>
              <w:spacing w:line="20" w:lineRule="atLeast"/>
              <w:ind w:firstLine="0"/>
              <w:jc w:val="center"/>
              <w:rPr>
                <w:color w:val="000000" w:themeColor="text1"/>
                <w:sz w:val="18"/>
                <w:szCs w:val="18"/>
              </w:rPr>
            </w:pPr>
            <w:r>
              <w:rPr>
                <w:color w:val="000000" w:themeColor="text1"/>
                <w:sz w:val="18"/>
                <w:szCs w:val="18"/>
              </w:rPr>
              <w:t>市财政局</w:t>
            </w:r>
          </w:p>
        </w:tc>
        <w:tc>
          <w:tcPr>
            <w:tcW w:w="2552" w:type="dxa"/>
            <w:tcBorders>
              <w:top w:val="single" w:color="auto" w:sz="4" w:space="0"/>
              <w:left w:val="single" w:color="auto" w:sz="4" w:space="0"/>
            </w:tcBorders>
            <w:shd w:val="clear" w:color="auto" w:fill="FFFFFF"/>
            <w:vAlign w:val="center"/>
          </w:tcPr>
          <w:p w14:paraId="19D97151">
            <w:pPr>
              <w:pStyle w:val="7"/>
              <w:spacing w:line="20" w:lineRule="atLeast"/>
              <w:ind w:firstLine="0"/>
              <w:jc w:val="center"/>
              <w:rPr>
                <w:color w:val="000000" w:themeColor="text1"/>
                <w:sz w:val="18"/>
                <w:szCs w:val="18"/>
              </w:rPr>
            </w:pPr>
            <w:r>
              <w:rPr>
                <w:color w:val="000000" w:themeColor="text1"/>
                <w:sz w:val="18"/>
                <w:szCs w:val="18"/>
              </w:rPr>
              <w:t>市税务局</w:t>
            </w:r>
          </w:p>
        </w:tc>
        <w:tc>
          <w:tcPr>
            <w:tcW w:w="1287" w:type="dxa"/>
            <w:tcBorders>
              <w:top w:val="single" w:color="auto" w:sz="4" w:space="0"/>
              <w:left w:val="single" w:color="auto" w:sz="4" w:space="0"/>
              <w:right w:val="single" w:color="auto" w:sz="4" w:space="0"/>
            </w:tcBorders>
            <w:shd w:val="clear" w:color="auto" w:fill="FFFFFF"/>
            <w:vAlign w:val="center"/>
          </w:tcPr>
          <w:p w14:paraId="4186D1F0">
            <w:pPr>
              <w:pStyle w:val="7"/>
              <w:spacing w:line="20" w:lineRule="atLeast"/>
              <w:ind w:firstLine="0"/>
              <w:jc w:val="center"/>
              <w:rPr>
                <w:color w:val="000000" w:themeColor="text1"/>
                <w:sz w:val="18"/>
                <w:szCs w:val="18"/>
              </w:rPr>
            </w:pPr>
            <w:r>
              <w:rPr>
                <w:color w:val="000000" w:themeColor="text1"/>
                <w:sz w:val="18"/>
                <w:szCs w:val="18"/>
              </w:rPr>
              <w:t>长期</w:t>
            </w:r>
          </w:p>
        </w:tc>
      </w:tr>
      <w:tr w14:paraId="6C7BE1BD">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4AB7B2A0">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7</w:t>
            </w:r>
          </w:p>
        </w:tc>
        <w:tc>
          <w:tcPr>
            <w:tcW w:w="6821" w:type="dxa"/>
            <w:tcBorders>
              <w:top w:val="single" w:color="auto" w:sz="4" w:space="0"/>
              <w:left w:val="single" w:color="auto" w:sz="4" w:space="0"/>
              <w:bottom w:val="single" w:color="auto" w:sz="4" w:space="0"/>
            </w:tcBorders>
            <w:shd w:val="clear" w:color="auto" w:fill="FFFFFF"/>
            <w:vAlign w:val="center"/>
          </w:tcPr>
          <w:p w14:paraId="6B452D0C">
            <w:pPr>
              <w:pStyle w:val="7"/>
              <w:spacing w:line="20" w:lineRule="atLeast"/>
              <w:ind w:firstLine="0"/>
              <w:jc w:val="both"/>
              <w:rPr>
                <w:color w:val="000000" w:themeColor="text1"/>
                <w:sz w:val="18"/>
                <w:szCs w:val="18"/>
              </w:rPr>
            </w:pPr>
            <w:r>
              <w:rPr>
                <w:color w:val="000000" w:themeColor="text1"/>
                <w:sz w:val="18"/>
                <w:szCs w:val="18"/>
              </w:rPr>
              <w:t>开展试点示范，在中心城区建成单位自建、社区统筹、托幼一体、社会兴办等不同模式托育机构至少各</w:t>
            </w:r>
            <w:r>
              <w:rPr>
                <w:rFonts w:ascii="Times New Roman" w:hAnsi="Times New Roman" w:eastAsia="Times New Roman" w:cs="Times New Roman"/>
                <w:b/>
                <w:bCs/>
                <w:color w:val="000000" w:themeColor="text1"/>
                <w:sz w:val="18"/>
                <w:szCs w:val="18"/>
              </w:rPr>
              <w:t>1</w:t>
            </w:r>
            <w:r>
              <w:rPr>
                <w:color w:val="000000" w:themeColor="text1"/>
                <w:sz w:val="18"/>
                <w:szCs w:val="18"/>
              </w:rPr>
              <w:t>家。</w:t>
            </w:r>
          </w:p>
        </w:tc>
        <w:tc>
          <w:tcPr>
            <w:tcW w:w="865" w:type="dxa"/>
            <w:tcBorders>
              <w:top w:val="single" w:color="auto" w:sz="4" w:space="0"/>
              <w:left w:val="single" w:color="auto" w:sz="4" w:space="0"/>
              <w:bottom w:val="single" w:color="auto" w:sz="4" w:space="0"/>
            </w:tcBorders>
            <w:shd w:val="clear" w:color="auto" w:fill="FFFFFF"/>
            <w:vAlign w:val="center"/>
          </w:tcPr>
          <w:p w14:paraId="03DAC7EA">
            <w:pPr>
              <w:pStyle w:val="7"/>
              <w:spacing w:line="20" w:lineRule="atLeast"/>
              <w:ind w:firstLine="0"/>
              <w:jc w:val="center"/>
              <w:rPr>
                <w:rFonts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0BC7325A">
            <w:pPr>
              <w:pStyle w:val="7"/>
              <w:spacing w:line="20" w:lineRule="atLeast"/>
              <w:ind w:firstLine="0"/>
              <w:jc w:val="center"/>
              <w:rPr>
                <w:color w:val="000000" w:themeColor="text1"/>
                <w:sz w:val="18"/>
                <w:szCs w:val="18"/>
              </w:rPr>
            </w:pPr>
            <w:r>
              <w:rPr>
                <w:color w:val="000000" w:themeColor="text1"/>
                <w:sz w:val="18"/>
                <w:szCs w:val="18"/>
              </w:rPr>
              <w:t>市卫健委</w:t>
            </w:r>
          </w:p>
        </w:tc>
        <w:tc>
          <w:tcPr>
            <w:tcW w:w="2552" w:type="dxa"/>
            <w:tcBorders>
              <w:top w:val="single" w:color="auto" w:sz="4" w:space="0"/>
              <w:left w:val="single" w:color="auto" w:sz="4" w:space="0"/>
              <w:bottom w:val="single" w:color="auto" w:sz="4" w:space="0"/>
            </w:tcBorders>
            <w:shd w:val="clear" w:color="auto" w:fill="FFFFFF"/>
            <w:vAlign w:val="center"/>
          </w:tcPr>
          <w:p w14:paraId="7263B002">
            <w:pPr>
              <w:pStyle w:val="7"/>
              <w:spacing w:line="20" w:lineRule="atLeast"/>
              <w:ind w:firstLine="0"/>
              <w:jc w:val="center"/>
              <w:rPr>
                <w:color w:val="000000" w:themeColor="text1"/>
                <w:sz w:val="18"/>
                <w:szCs w:val="18"/>
              </w:rPr>
            </w:pPr>
            <w:r>
              <w:rPr>
                <w:color w:val="000000" w:themeColor="text1"/>
                <w:sz w:val="18"/>
                <w:szCs w:val="18"/>
              </w:rPr>
              <w:t>市总工会、市民政局、市教育局</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639A3FC2">
            <w:pPr>
              <w:pStyle w:val="7"/>
              <w:spacing w:line="20" w:lineRule="atLeast"/>
              <w:ind w:firstLine="0"/>
              <w:jc w:val="center"/>
              <w:rPr>
                <w:color w:val="000000" w:themeColor="text1"/>
                <w:sz w:val="18"/>
                <w:szCs w:val="18"/>
              </w:rPr>
            </w:pPr>
            <w:r>
              <w:rPr>
                <w:rFonts w:ascii="Times New Roman" w:hAnsi="Times New Roman" w:eastAsia="Times New Roman" w:cs="Times New Roman"/>
                <w:b/>
                <w:bCs/>
                <w:color w:val="000000" w:themeColor="text1"/>
                <w:sz w:val="18"/>
                <w:szCs w:val="18"/>
              </w:rPr>
              <w:t>202</w:t>
            </w:r>
            <w:r>
              <w:rPr>
                <w:rFonts w:hint="eastAsia" w:ascii="Times New Roman" w:hAnsi="Times New Roman" w:cs="Times New Roman"/>
                <w:b/>
                <w:bCs/>
                <w:color w:val="000000" w:themeColor="text1"/>
                <w:sz w:val="18"/>
                <w:szCs w:val="18"/>
                <w:lang w:val="en-US" w:eastAsia="zh-CN"/>
              </w:rPr>
              <w:t>1</w:t>
            </w:r>
            <w:r>
              <w:rPr>
                <w:color w:val="000000" w:themeColor="text1"/>
                <w:sz w:val="18"/>
                <w:szCs w:val="18"/>
              </w:rPr>
              <w:t>年</w:t>
            </w:r>
          </w:p>
        </w:tc>
      </w:tr>
      <w:tr w14:paraId="42C2AAE9">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47EF7840">
            <w:pPr>
              <w:pStyle w:val="7"/>
              <w:spacing w:line="20" w:lineRule="atLeast"/>
              <w:ind w:firstLine="0"/>
              <w:jc w:val="center"/>
              <w:rPr>
                <w:rFonts w:ascii="Times New Roman" w:hAnsi="Times New Roman" w:eastAsia="Times New Roman" w:cs="Times New Roman"/>
                <w:b/>
                <w:bCs/>
                <w:color w:val="000000" w:themeColor="text1"/>
                <w:sz w:val="18"/>
                <w:szCs w:val="18"/>
              </w:rPr>
            </w:pPr>
            <w:r>
              <w:rPr>
                <w:rFonts w:ascii="Times New Roman" w:hAnsi="Times New Roman" w:eastAsia="Times New Roman" w:cs="Times New Roman"/>
                <w:b/>
                <w:bCs/>
                <w:color w:val="000000" w:themeColor="text1"/>
                <w:sz w:val="18"/>
                <w:szCs w:val="18"/>
              </w:rPr>
              <w:t>8</w:t>
            </w:r>
          </w:p>
        </w:tc>
        <w:tc>
          <w:tcPr>
            <w:tcW w:w="6821" w:type="dxa"/>
            <w:tcBorders>
              <w:top w:val="single" w:color="auto" w:sz="4" w:space="0"/>
              <w:left w:val="single" w:color="auto" w:sz="4" w:space="0"/>
              <w:bottom w:val="single" w:color="auto" w:sz="4" w:space="0"/>
            </w:tcBorders>
            <w:shd w:val="clear" w:color="auto" w:fill="FFFFFF"/>
            <w:vAlign w:val="center"/>
          </w:tcPr>
          <w:p w14:paraId="6EB9B4A6">
            <w:pPr>
              <w:pStyle w:val="7"/>
              <w:spacing w:line="20" w:lineRule="atLeast"/>
              <w:ind w:firstLine="0"/>
              <w:jc w:val="both"/>
              <w:rPr>
                <w:color w:val="000000" w:themeColor="text1"/>
                <w:sz w:val="18"/>
                <w:szCs w:val="18"/>
              </w:rPr>
            </w:pPr>
            <w:r>
              <w:rPr>
                <w:rFonts w:hint="eastAsia"/>
                <w:color w:val="000000" w:themeColor="text1"/>
                <w:sz w:val="18"/>
                <w:szCs w:val="18"/>
              </w:rPr>
              <w:t>成立市</w:t>
            </w:r>
            <w:r>
              <w:rPr>
                <w:rFonts w:hint="eastAsia"/>
                <w:color w:val="000000" w:themeColor="text1"/>
                <w:sz w:val="18"/>
                <w:szCs w:val="18"/>
                <w:lang w:eastAsia="zh-CN"/>
              </w:rPr>
              <w:t>区</w:t>
            </w:r>
            <w:r>
              <w:rPr>
                <w:rFonts w:hint="eastAsia"/>
                <w:color w:val="000000" w:themeColor="text1"/>
                <w:sz w:val="18"/>
                <w:szCs w:val="18"/>
              </w:rPr>
              <w:t>两级婴幼儿照护服务指导中心，组建儿童早期发展科学育儿指导专业团队，增强家庭科学育儿能力。</w:t>
            </w:r>
          </w:p>
        </w:tc>
        <w:tc>
          <w:tcPr>
            <w:tcW w:w="865" w:type="dxa"/>
            <w:tcBorders>
              <w:top w:val="single" w:color="auto" w:sz="4" w:space="0"/>
              <w:left w:val="single" w:color="auto" w:sz="4" w:space="0"/>
              <w:bottom w:val="single" w:color="auto" w:sz="4" w:space="0"/>
            </w:tcBorders>
            <w:shd w:val="clear" w:color="auto" w:fill="FFFFFF"/>
            <w:vAlign w:val="center"/>
          </w:tcPr>
          <w:p w14:paraId="7D1FB2B4">
            <w:pPr>
              <w:pStyle w:val="7"/>
              <w:spacing w:line="20" w:lineRule="atLeast"/>
              <w:ind w:firstLine="0"/>
              <w:jc w:val="center"/>
              <w:rPr>
                <w:rFonts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244B96CA">
            <w:pPr>
              <w:pStyle w:val="7"/>
              <w:spacing w:line="20" w:lineRule="atLeast"/>
              <w:ind w:firstLine="0"/>
              <w:jc w:val="center"/>
              <w:rPr>
                <w:color w:val="000000" w:themeColor="text1"/>
                <w:sz w:val="18"/>
                <w:szCs w:val="18"/>
              </w:rPr>
            </w:pPr>
            <w:r>
              <w:rPr>
                <w:rFonts w:hint="eastAsia"/>
                <w:color w:val="000000" w:themeColor="text1"/>
                <w:sz w:val="18"/>
                <w:szCs w:val="18"/>
              </w:rPr>
              <w:t>市卫健委</w:t>
            </w:r>
          </w:p>
        </w:tc>
        <w:tc>
          <w:tcPr>
            <w:tcW w:w="2552" w:type="dxa"/>
            <w:tcBorders>
              <w:top w:val="single" w:color="auto" w:sz="4" w:space="0"/>
              <w:left w:val="single" w:color="auto" w:sz="4" w:space="0"/>
              <w:bottom w:val="single" w:color="auto" w:sz="4" w:space="0"/>
            </w:tcBorders>
            <w:shd w:val="clear" w:color="auto" w:fill="FFFFFF"/>
            <w:vAlign w:val="center"/>
          </w:tcPr>
          <w:p w14:paraId="00C1BCC6">
            <w:pPr>
              <w:pStyle w:val="7"/>
              <w:spacing w:line="20" w:lineRule="atLeast"/>
              <w:ind w:firstLine="0"/>
              <w:jc w:val="center"/>
              <w:rPr>
                <w:color w:val="000000" w:themeColor="text1"/>
                <w:sz w:val="18"/>
                <w:szCs w:val="18"/>
              </w:rPr>
            </w:pPr>
            <w:r>
              <w:rPr>
                <w:rFonts w:hint="eastAsia"/>
                <w:color w:val="000000" w:themeColor="text1"/>
                <w:sz w:val="18"/>
                <w:szCs w:val="18"/>
              </w:rPr>
              <w:t>市教育局、市妇联</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553D2A1E">
            <w:pPr>
              <w:pStyle w:val="7"/>
              <w:spacing w:line="20" w:lineRule="atLeast"/>
              <w:ind w:firstLine="0"/>
              <w:jc w:val="center"/>
              <w:rPr>
                <w:rFonts w:ascii="Times New Roman" w:hAnsi="Times New Roman" w:eastAsia="Times New Roman" w:cs="Times New Roman"/>
                <w:b/>
                <w:bCs/>
                <w:color w:val="000000" w:themeColor="text1"/>
                <w:sz w:val="18"/>
                <w:szCs w:val="18"/>
              </w:rPr>
            </w:pPr>
            <w:r>
              <w:rPr>
                <w:rFonts w:ascii="Times New Roman" w:hAnsi="Times New Roman" w:eastAsia="Times New Roman" w:cs="Times New Roman"/>
                <w:b/>
                <w:bCs/>
                <w:color w:val="000000" w:themeColor="text1"/>
                <w:sz w:val="18"/>
                <w:szCs w:val="18"/>
              </w:rPr>
              <w:t>2021</w:t>
            </w:r>
            <w:r>
              <w:rPr>
                <w:rFonts w:hint="eastAsia"/>
                <w:b/>
                <w:bCs/>
                <w:color w:val="000000" w:themeColor="text1"/>
                <w:sz w:val="18"/>
                <w:szCs w:val="18"/>
              </w:rPr>
              <w:t>年</w:t>
            </w:r>
          </w:p>
        </w:tc>
      </w:tr>
      <w:tr w14:paraId="48479E1B">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0B07AA48">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9</w:t>
            </w:r>
          </w:p>
        </w:tc>
        <w:tc>
          <w:tcPr>
            <w:tcW w:w="6821" w:type="dxa"/>
            <w:tcBorders>
              <w:top w:val="single" w:color="auto" w:sz="4" w:space="0"/>
              <w:left w:val="single" w:color="auto" w:sz="4" w:space="0"/>
              <w:bottom w:val="single" w:color="auto" w:sz="4" w:space="0"/>
            </w:tcBorders>
            <w:shd w:val="clear" w:color="auto" w:fill="FFFFFF"/>
            <w:vAlign w:val="center"/>
          </w:tcPr>
          <w:p w14:paraId="206F4D5B">
            <w:pPr>
              <w:pStyle w:val="7"/>
              <w:spacing w:line="20" w:lineRule="atLeast"/>
              <w:ind w:firstLine="0"/>
              <w:jc w:val="both"/>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rPr>
              <w:t>支持社会力量发展普惠托育服务，积极争取中央预算内资金，建成一批具有带动效应、承担一定指导功能的示范性托育服务机构</w:t>
            </w:r>
            <w:r>
              <w:rPr>
                <w:rFonts w:hint="eastAsia" w:asciiTheme="minorEastAsia" w:hAnsiTheme="minorEastAsia" w:eastAsiaTheme="minorEastAsia"/>
                <w:color w:val="000000" w:themeColor="text1"/>
                <w:sz w:val="18"/>
                <w:szCs w:val="18"/>
                <w:lang w:eastAsia="zh-CN"/>
              </w:rPr>
              <w:t>。</w:t>
            </w:r>
          </w:p>
        </w:tc>
        <w:tc>
          <w:tcPr>
            <w:tcW w:w="865" w:type="dxa"/>
            <w:tcBorders>
              <w:top w:val="single" w:color="auto" w:sz="4" w:space="0"/>
              <w:left w:val="single" w:color="auto" w:sz="4" w:space="0"/>
              <w:bottom w:val="single" w:color="auto" w:sz="4" w:space="0"/>
            </w:tcBorders>
            <w:shd w:val="clear" w:color="auto" w:fill="FFFFFF"/>
            <w:vAlign w:val="center"/>
          </w:tcPr>
          <w:p w14:paraId="34FA3DD4">
            <w:pPr>
              <w:pStyle w:val="7"/>
              <w:spacing w:line="20" w:lineRule="atLeast"/>
              <w:ind w:firstLine="0"/>
              <w:jc w:val="center"/>
              <w:rPr>
                <w:rFonts w:asciiTheme="minorEastAsia" w:hAnsiTheme="minorEastAsia" w:eastAsiaTheme="minorEastAsia"/>
                <w:color w:val="000000" w:themeColor="text1"/>
                <w:sz w:val="18"/>
                <w:szCs w:val="18"/>
                <w:lang w:val="en-US" w:eastAsia="zh-CN"/>
              </w:rPr>
            </w:pPr>
            <w:r>
              <w:rPr>
                <w:rFonts w:hint="eastAsia" w:asciiTheme="minorEastAsia" w:hAnsiTheme="minorEastAsia" w:eastAsiaTheme="minorEastAsia"/>
                <w:color w:val="000000" w:themeColor="text1"/>
                <w:sz w:val="18"/>
                <w:szCs w:val="18"/>
                <w:lang w:val="en-US" w:eastAsia="zh-CN"/>
              </w:rPr>
              <w:t>张桂芳</w:t>
            </w:r>
          </w:p>
          <w:p w14:paraId="76A0217E">
            <w:pPr>
              <w:pStyle w:val="7"/>
              <w:spacing w:line="20" w:lineRule="atLeast"/>
              <w:ind w:firstLine="0"/>
              <w:jc w:val="center"/>
              <w:rPr>
                <w:rFonts w:asciiTheme="minorEastAsia" w:hAnsiTheme="minorEastAsia" w:eastAsiaTheme="minorEastAsia"/>
                <w:color w:val="000000" w:themeColor="text1"/>
                <w:sz w:val="18"/>
                <w:szCs w:val="18"/>
                <w:lang w:val="en-US"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7D2B769D">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市发改委、市卫健委</w:t>
            </w:r>
          </w:p>
        </w:tc>
        <w:tc>
          <w:tcPr>
            <w:tcW w:w="2552" w:type="dxa"/>
            <w:tcBorders>
              <w:top w:val="single" w:color="auto" w:sz="4" w:space="0"/>
              <w:left w:val="single" w:color="auto" w:sz="4" w:space="0"/>
              <w:bottom w:val="single" w:color="auto" w:sz="4" w:space="0"/>
            </w:tcBorders>
            <w:shd w:val="clear" w:color="auto" w:fill="FFFFFF"/>
            <w:vAlign w:val="center"/>
          </w:tcPr>
          <w:p w14:paraId="52EABF1C">
            <w:pPr>
              <w:pStyle w:val="7"/>
              <w:spacing w:line="20" w:lineRule="atLeast"/>
              <w:jc w:val="center"/>
              <w:rPr>
                <w:rFonts w:asciiTheme="minorEastAsia" w:hAnsiTheme="minorEastAsia" w:eastAsiaTheme="minorEastAsia"/>
                <w:color w:val="000000" w:themeColor="text1"/>
                <w:sz w:val="18"/>
                <w:szCs w:val="18"/>
              </w:rPr>
            </w:pP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73222270">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2021</w:t>
            </w:r>
            <w:r>
              <w:rPr>
                <w:rFonts w:hint="eastAsia" w:asciiTheme="minorEastAsia" w:hAnsiTheme="minorEastAsia" w:eastAsiaTheme="minorEastAsia"/>
                <w:b/>
                <w:bCs/>
                <w:color w:val="000000" w:themeColor="text1"/>
                <w:sz w:val="18"/>
                <w:szCs w:val="18"/>
              </w:rPr>
              <w:t>年</w:t>
            </w:r>
          </w:p>
        </w:tc>
      </w:tr>
      <w:tr w14:paraId="5411F8D0">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5FDAB8A2">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10</w:t>
            </w:r>
          </w:p>
        </w:tc>
        <w:tc>
          <w:tcPr>
            <w:tcW w:w="6821" w:type="dxa"/>
            <w:tcBorders>
              <w:top w:val="single" w:color="auto" w:sz="4" w:space="0"/>
              <w:left w:val="single" w:color="auto" w:sz="4" w:space="0"/>
              <w:bottom w:val="single" w:color="auto" w:sz="4" w:space="0"/>
            </w:tcBorders>
            <w:shd w:val="clear" w:color="auto" w:fill="FFFFFF"/>
            <w:vAlign w:val="center"/>
          </w:tcPr>
          <w:p w14:paraId="1E596094">
            <w:pPr>
              <w:pStyle w:val="7"/>
              <w:spacing w:line="20" w:lineRule="atLeast"/>
              <w:ind w:firstLine="0"/>
              <w:jc w:val="both"/>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中心城区各区至少建成单位自建、社区统筹、托幼一体、社会兴办等不同形式的托育机构各</w:t>
            </w: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家，每个</w:t>
            </w:r>
            <w:r>
              <w:rPr>
                <w:rFonts w:hint="eastAsia" w:asciiTheme="minorEastAsia" w:hAnsiTheme="minorEastAsia" w:eastAsiaTheme="minorEastAsia"/>
                <w:color w:val="000000" w:themeColor="text1"/>
                <w:sz w:val="18"/>
                <w:szCs w:val="18"/>
                <w:lang w:eastAsia="zh-CN"/>
              </w:rPr>
              <w:t>区</w:t>
            </w:r>
            <w:r>
              <w:rPr>
                <w:rFonts w:hint="eastAsia" w:asciiTheme="minorEastAsia" w:hAnsiTheme="minorEastAsia" w:eastAsiaTheme="minorEastAsia"/>
                <w:color w:val="000000" w:themeColor="text1"/>
                <w:sz w:val="18"/>
                <w:szCs w:val="18"/>
              </w:rPr>
              <w:t>至少建成</w:t>
            </w: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家具有示范效应的普惠性托育机构。</w:t>
            </w:r>
          </w:p>
        </w:tc>
        <w:tc>
          <w:tcPr>
            <w:tcW w:w="865" w:type="dxa"/>
            <w:tcBorders>
              <w:top w:val="single" w:color="auto" w:sz="4" w:space="0"/>
              <w:left w:val="single" w:color="auto" w:sz="4" w:space="0"/>
              <w:bottom w:val="single" w:color="auto" w:sz="4" w:space="0"/>
            </w:tcBorders>
            <w:shd w:val="clear" w:color="auto" w:fill="FFFFFF"/>
            <w:vAlign w:val="center"/>
          </w:tcPr>
          <w:p w14:paraId="6EC23FF3">
            <w:pPr>
              <w:pStyle w:val="7"/>
              <w:spacing w:line="20" w:lineRule="atLeast"/>
              <w:ind w:firstLine="0"/>
              <w:jc w:val="center"/>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20F5C1D4">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市卫健委</w:t>
            </w:r>
          </w:p>
        </w:tc>
        <w:tc>
          <w:tcPr>
            <w:tcW w:w="2552" w:type="dxa"/>
            <w:tcBorders>
              <w:top w:val="single" w:color="auto" w:sz="4" w:space="0"/>
              <w:left w:val="single" w:color="auto" w:sz="4" w:space="0"/>
              <w:bottom w:val="single" w:color="auto" w:sz="4" w:space="0"/>
            </w:tcBorders>
            <w:shd w:val="clear" w:color="auto" w:fill="FFFFFF"/>
            <w:vAlign w:val="center"/>
          </w:tcPr>
          <w:p w14:paraId="79DFD60E">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市总工会、市民政局、市教育局</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19C7E962">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2021</w:t>
            </w:r>
            <w:r>
              <w:rPr>
                <w:rFonts w:hint="eastAsia" w:asciiTheme="minorEastAsia" w:hAnsiTheme="minorEastAsia" w:eastAsiaTheme="minorEastAsia"/>
                <w:b/>
                <w:bCs/>
                <w:color w:val="000000" w:themeColor="text1"/>
                <w:sz w:val="18"/>
                <w:szCs w:val="18"/>
              </w:rPr>
              <w:t>年</w:t>
            </w:r>
          </w:p>
        </w:tc>
      </w:tr>
      <w:tr w14:paraId="1847A8B3">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445D84AF">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11</w:t>
            </w:r>
          </w:p>
        </w:tc>
        <w:tc>
          <w:tcPr>
            <w:tcW w:w="6821" w:type="dxa"/>
            <w:tcBorders>
              <w:top w:val="single" w:color="auto" w:sz="4" w:space="0"/>
              <w:left w:val="single" w:color="auto" w:sz="4" w:space="0"/>
              <w:bottom w:val="single" w:color="auto" w:sz="4" w:space="0"/>
            </w:tcBorders>
            <w:shd w:val="clear" w:color="auto" w:fill="FFFFFF"/>
            <w:vAlign w:val="center"/>
          </w:tcPr>
          <w:p w14:paraId="42722D1B">
            <w:pPr>
              <w:pStyle w:val="7"/>
              <w:spacing w:line="20" w:lineRule="atLeast"/>
              <w:ind w:firstLine="0"/>
              <w:jc w:val="both"/>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各区建成形式多样、规模适度的托育机构，全市托育机构达</w:t>
            </w:r>
            <w:r>
              <w:rPr>
                <w:rFonts w:asciiTheme="minorEastAsia" w:hAnsiTheme="minorEastAsia" w:eastAsiaTheme="minorEastAsia"/>
                <w:color w:val="000000" w:themeColor="text1"/>
                <w:sz w:val="18"/>
                <w:szCs w:val="18"/>
              </w:rPr>
              <w:t>30</w:t>
            </w:r>
            <w:r>
              <w:rPr>
                <w:rFonts w:hint="eastAsia" w:asciiTheme="minorEastAsia" w:hAnsiTheme="minorEastAsia" w:eastAsiaTheme="minorEastAsia"/>
                <w:color w:val="000000" w:themeColor="text1"/>
                <w:sz w:val="18"/>
                <w:szCs w:val="18"/>
              </w:rPr>
              <w:t>家以上。</w:t>
            </w:r>
          </w:p>
        </w:tc>
        <w:tc>
          <w:tcPr>
            <w:tcW w:w="865" w:type="dxa"/>
            <w:tcBorders>
              <w:top w:val="single" w:color="auto" w:sz="4" w:space="0"/>
              <w:left w:val="single" w:color="auto" w:sz="4" w:space="0"/>
              <w:bottom w:val="single" w:color="auto" w:sz="4" w:space="0"/>
            </w:tcBorders>
            <w:shd w:val="clear" w:color="auto" w:fill="FFFFFF"/>
            <w:vAlign w:val="center"/>
          </w:tcPr>
          <w:p w14:paraId="0FEBA06C">
            <w:pPr>
              <w:pStyle w:val="7"/>
              <w:spacing w:line="20" w:lineRule="atLeast"/>
              <w:ind w:firstLine="0"/>
              <w:jc w:val="center"/>
              <w:rPr>
                <w:rFonts w:asciiTheme="minorEastAsia" w:hAnsiTheme="minorEastAsia" w:eastAsiaTheme="minorEastAsia"/>
                <w:color w:val="000000" w:themeColor="text1"/>
                <w:sz w:val="18"/>
                <w:szCs w:val="18"/>
                <w:lang w:val="en-US"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111C593F">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市卫健委</w:t>
            </w:r>
          </w:p>
        </w:tc>
        <w:tc>
          <w:tcPr>
            <w:tcW w:w="2552" w:type="dxa"/>
            <w:tcBorders>
              <w:top w:val="single" w:color="auto" w:sz="4" w:space="0"/>
              <w:left w:val="single" w:color="auto" w:sz="4" w:space="0"/>
              <w:bottom w:val="single" w:color="auto" w:sz="4" w:space="0"/>
            </w:tcBorders>
            <w:shd w:val="clear" w:color="auto" w:fill="FFFFFF"/>
            <w:vAlign w:val="center"/>
          </w:tcPr>
          <w:p w14:paraId="5E35C8FD">
            <w:pPr>
              <w:pStyle w:val="7"/>
              <w:spacing w:line="20" w:lineRule="atLeast"/>
              <w:jc w:val="center"/>
              <w:rPr>
                <w:rFonts w:asciiTheme="minorEastAsia" w:hAnsiTheme="minorEastAsia" w:eastAsiaTheme="minorEastAsia"/>
                <w:color w:val="000000" w:themeColor="text1"/>
                <w:sz w:val="18"/>
                <w:szCs w:val="18"/>
              </w:rPr>
            </w:pP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46004B59">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2022</w:t>
            </w:r>
            <w:r>
              <w:rPr>
                <w:rFonts w:hint="eastAsia" w:asciiTheme="minorEastAsia" w:hAnsiTheme="minorEastAsia" w:eastAsiaTheme="minorEastAsia"/>
                <w:b/>
                <w:bCs/>
                <w:color w:val="000000" w:themeColor="text1"/>
                <w:sz w:val="18"/>
                <w:szCs w:val="18"/>
              </w:rPr>
              <w:t>年</w:t>
            </w:r>
          </w:p>
        </w:tc>
      </w:tr>
      <w:tr w14:paraId="3D16A5FA">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7C4C684B">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12</w:t>
            </w:r>
          </w:p>
        </w:tc>
        <w:tc>
          <w:tcPr>
            <w:tcW w:w="6821" w:type="dxa"/>
            <w:tcBorders>
              <w:top w:val="single" w:color="auto" w:sz="4" w:space="0"/>
              <w:left w:val="single" w:color="auto" w:sz="4" w:space="0"/>
              <w:bottom w:val="single" w:color="auto" w:sz="4" w:space="0"/>
            </w:tcBorders>
            <w:shd w:val="clear" w:color="auto" w:fill="FFFFFF"/>
            <w:vAlign w:val="center"/>
          </w:tcPr>
          <w:p w14:paraId="076B353B">
            <w:pPr>
              <w:pStyle w:val="7"/>
              <w:spacing w:line="20" w:lineRule="atLeast"/>
              <w:ind w:firstLine="0"/>
              <w:jc w:val="both"/>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lang w:eastAsia="zh-CN"/>
              </w:rPr>
              <w:t>8000</w:t>
            </w:r>
            <w:r>
              <w:rPr>
                <w:rFonts w:hint="eastAsia" w:asciiTheme="minorEastAsia" w:hAnsiTheme="minorEastAsia" w:eastAsiaTheme="minorEastAsia"/>
                <w:color w:val="000000" w:themeColor="text1"/>
                <w:sz w:val="18"/>
                <w:szCs w:val="18"/>
              </w:rPr>
              <w:t>人以上的社区在新型综合社区用房中配建婴幼儿照护服务设施，</w:t>
            </w:r>
            <w:r>
              <w:rPr>
                <w:rFonts w:asciiTheme="minorEastAsia" w:hAnsiTheme="minorEastAsia" w:eastAsiaTheme="minorEastAsia"/>
                <w:color w:val="000000" w:themeColor="text1"/>
                <w:sz w:val="18"/>
                <w:szCs w:val="18"/>
              </w:rPr>
              <w:t>50%</w:t>
            </w:r>
            <w:r>
              <w:rPr>
                <w:rFonts w:hint="eastAsia" w:asciiTheme="minorEastAsia" w:hAnsiTheme="minorEastAsia" w:eastAsiaTheme="minorEastAsia"/>
                <w:color w:val="000000" w:themeColor="text1"/>
                <w:sz w:val="18"/>
                <w:szCs w:val="18"/>
              </w:rPr>
              <w:t>以上的已建成居住区建有婴幼儿照护服务设施，社区照护基础设施初步建成。</w:t>
            </w:r>
          </w:p>
        </w:tc>
        <w:tc>
          <w:tcPr>
            <w:tcW w:w="865" w:type="dxa"/>
            <w:tcBorders>
              <w:top w:val="single" w:color="auto" w:sz="4" w:space="0"/>
              <w:left w:val="single" w:color="auto" w:sz="4" w:space="0"/>
              <w:bottom w:val="single" w:color="auto" w:sz="4" w:space="0"/>
            </w:tcBorders>
            <w:shd w:val="clear" w:color="auto" w:fill="FFFFFF"/>
            <w:vAlign w:val="center"/>
          </w:tcPr>
          <w:p w14:paraId="4B474393">
            <w:pPr>
              <w:pStyle w:val="7"/>
              <w:spacing w:line="20" w:lineRule="atLeast"/>
              <w:ind w:firstLine="0"/>
              <w:jc w:val="center"/>
              <w:rPr>
                <w:rFonts w:asciiTheme="minorEastAsia" w:hAnsiTheme="minorEastAsia" w:eastAsiaTheme="minorEastAsia"/>
                <w:color w:val="000000" w:themeColor="text1"/>
                <w:sz w:val="18"/>
                <w:szCs w:val="18"/>
                <w:lang w:val="en-US" w:eastAsia="zh-CN"/>
              </w:rPr>
            </w:pPr>
            <w:r>
              <w:rPr>
                <w:rFonts w:hint="eastAsia" w:asciiTheme="minorEastAsia" w:hAnsiTheme="minorEastAsia" w:eastAsiaTheme="minorEastAsia"/>
                <w:color w:val="000000" w:themeColor="text1"/>
                <w:sz w:val="18"/>
                <w:szCs w:val="18"/>
                <w:lang w:val="en-US" w:eastAsia="zh-CN"/>
              </w:rPr>
              <w:t>谢祚兴</w:t>
            </w:r>
          </w:p>
        </w:tc>
        <w:tc>
          <w:tcPr>
            <w:tcW w:w="1102" w:type="dxa"/>
            <w:tcBorders>
              <w:top w:val="single" w:color="auto" w:sz="4" w:space="0"/>
              <w:left w:val="single" w:color="auto" w:sz="4" w:space="0"/>
              <w:bottom w:val="single" w:color="auto" w:sz="4" w:space="0"/>
            </w:tcBorders>
            <w:shd w:val="clear" w:color="auto" w:fill="FFFFFF"/>
            <w:vAlign w:val="center"/>
          </w:tcPr>
          <w:p w14:paraId="3450FE2E">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市民政局</w:t>
            </w:r>
          </w:p>
        </w:tc>
        <w:tc>
          <w:tcPr>
            <w:tcW w:w="2552" w:type="dxa"/>
            <w:tcBorders>
              <w:top w:val="single" w:color="auto" w:sz="4" w:space="0"/>
              <w:left w:val="single" w:color="auto" w:sz="4" w:space="0"/>
              <w:bottom w:val="single" w:color="auto" w:sz="4" w:space="0"/>
            </w:tcBorders>
            <w:shd w:val="clear" w:color="auto" w:fill="FFFFFF"/>
            <w:vAlign w:val="center"/>
          </w:tcPr>
          <w:p w14:paraId="1FF39930">
            <w:pPr>
              <w:pStyle w:val="7"/>
              <w:spacing w:line="20" w:lineRule="atLeast"/>
              <w:ind w:firstLine="0"/>
              <w:jc w:val="both"/>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市卫健委、市自然资源局、市住建局</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072AB79F">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2022</w:t>
            </w:r>
            <w:r>
              <w:rPr>
                <w:rFonts w:hint="eastAsia" w:asciiTheme="minorEastAsia" w:hAnsiTheme="minorEastAsia" w:eastAsiaTheme="minorEastAsia"/>
                <w:b/>
                <w:bCs/>
                <w:color w:val="000000" w:themeColor="text1"/>
                <w:sz w:val="18"/>
                <w:szCs w:val="18"/>
              </w:rPr>
              <w:t>年</w:t>
            </w:r>
          </w:p>
        </w:tc>
      </w:tr>
      <w:tr w14:paraId="1B091DEC">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3DCB4C1C">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13</w:t>
            </w:r>
          </w:p>
        </w:tc>
        <w:tc>
          <w:tcPr>
            <w:tcW w:w="6821" w:type="dxa"/>
            <w:tcBorders>
              <w:top w:val="single" w:color="auto" w:sz="4" w:space="0"/>
              <w:left w:val="single" w:color="auto" w:sz="4" w:space="0"/>
              <w:bottom w:val="single" w:color="auto" w:sz="4" w:space="0"/>
            </w:tcBorders>
            <w:shd w:val="clear" w:color="auto" w:fill="FFFFFF"/>
            <w:vAlign w:val="center"/>
          </w:tcPr>
          <w:p w14:paraId="70043217">
            <w:pPr>
              <w:pStyle w:val="7"/>
              <w:spacing w:line="20" w:lineRule="atLeast"/>
              <w:ind w:firstLine="0"/>
              <w:jc w:val="both"/>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每个街道、</w:t>
            </w:r>
            <w:r>
              <w:rPr>
                <w:rFonts w:asciiTheme="minorEastAsia" w:hAnsiTheme="minorEastAsia" w:eastAsiaTheme="minorEastAsia"/>
                <w:color w:val="000000" w:themeColor="text1"/>
                <w:sz w:val="18"/>
                <w:szCs w:val="18"/>
              </w:rPr>
              <w:t>10</w:t>
            </w:r>
            <w:r>
              <w:rPr>
                <w:rFonts w:hint="eastAsia" w:asciiTheme="minorEastAsia" w:hAnsiTheme="minorEastAsia" w:eastAsiaTheme="minorEastAsia"/>
                <w:color w:val="000000" w:themeColor="text1"/>
                <w:sz w:val="18"/>
                <w:szCs w:val="18"/>
              </w:rPr>
              <w:t>万人以上乡镇至少建成</w:t>
            </w:r>
            <w:r>
              <w:rPr>
                <w:rFonts w:asciiTheme="minorEastAsia" w:hAnsiTheme="minorEastAsia" w:eastAsiaTheme="minorEastAsia"/>
                <w:color w:val="000000" w:themeColor="text1"/>
                <w:sz w:val="18"/>
                <w:szCs w:val="18"/>
              </w:rPr>
              <w:t>1</w:t>
            </w:r>
            <w:r>
              <w:rPr>
                <w:rFonts w:hint="eastAsia" w:asciiTheme="minorEastAsia" w:hAnsiTheme="minorEastAsia" w:eastAsiaTheme="minorEastAsia"/>
                <w:color w:val="000000" w:themeColor="text1"/>
                <w:sz w:val="18"/>
                <w:szCs w:val="18"/>
              </w:rPr>
              <w:t>家具有示范效应的普惠性托育机构。</w:t>
            </w:r>
          </w:p>
        </w:tc>
        <w:tc>
          <w:tcPr>
            <w:tcW w:w="865" w:type="dxa"/>
            <w:tcBorders>
              <w:top w:val="single" w:color="auto" w:sz="4" w:space="0"/>
              <w:left w:val="single" w:color="auto" w:sz="4" w:space="0"/>
              <w:bottom w:val="single" w:color="auto" w:sz="4" w:space="0"/>
            </w:tcBorders>
            <w:shd w:val="clear" w:color="auto" w:fill="FFFFFF"/>
            <w:vAlign w:val="center"/>
          </w:tcPr>
          <w:p w14:paraId="7D79C86D">
            <w:pPr>
              <w:pStyle w:val="7"/>
              <w:spacing w:line="20" w:lineRule="atLeast"/>
              <w:ind w:firstLine="0"/>
              <w:jc w:val="center"/>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1C51A2EB">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市卫健委</w:t>
            </w:r>
          </w:p>
        </w:tc>
        <w:tc>
          <w:tcPr>
            <w:tcW w:w="2552" w:type="dxa"/>
            <w:tcBorders>
              <w:top w:val="single" w:color="auto" w:sz="4" w:space="0"/>
              <w:left w:val="single" w:color="auto" w:sz="4" w:space="0"/>
              <w:bottom w:val="single" w:color="auto" w:sz="4" w:space="0"/>
            </w:tcBorders>
            <w:shd w:val="clear" w:color="auto" w:fill="FFFFFF"/>
            <w:vAlign w:val="center"/>
          </w:tcPr>
          <w:p w14:paraId="4F40DE8E">
            <w:pPr>
              <w:pStyle w:val="7"/>
              <w:spacing w:line="20" w:lineRule="atLeast"/>
              <w:jc w:val="center"/>
              <w:rPr>
                <w:rFonts w:asciiTheme="minorEastAsia" w:hAnsiTheme="minorEastAsia" w:eastAsiaTheme="minorEastAsia"/>
                <w:color w:val="000000" w:themeColor="text1"/>
                <w:sz w:val="18"/>
                <w:szCs w:val="18"/>
              </w:rPr>
            </w:pP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36F5C66B">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2023</w:t>
            </w:r>
            <w:r>
              <w:rPr>
                <w:rFonts w:hint="eastAsia" w:asciiTheme="minorEastAsia" w:hAnsiTheme="minorEastAsia" w:eastAsiaTheme="minorEastAsia"/>
                <w:b/>
                <w:bCs/>
                <w:color w:val="000000" w:themeColor="text1"/>
                <w:sz w:val="18"/>
                <w:szCs w:val="18"/>
              </w:rPr>
              <w:t>年</w:t>
            </w:r>
          </w:p>
        </w:tc>
      </w:tr>
      <w:tr w14:paraId="0BFFCFBD">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4AD920D2">
            <w:pPr>
              <w:pStyle w:val="7"/>
              <w:spacing w:line="20" w:lineRule="atLeast"/>
              <w:ind w:firstLine="0"/>
              <w:jc w:val="center"/>
              <w:rPr>
                <w:rFonts w:cs="Times New Roman" w:asciiTheme="minorEastAsia" w:hAnsiTheme="minorEastAsia" w:eastAsiaTheme="minorEastAsia"/>
                <w:b/>
                <w:bCs/>
                <w:color w:val="000000" w:themeColor="text1"/>
                <w:sz w:val="18"/>
                <w:szCs w:val="18"/>
                <w:lang w:val="en-US" w:eastAsia="zh-CN"/>
              </w:rPr>
            </w:pPr>
            <w:r>
              <w:rPr>
                <w:rFonts w:cs="Times New Roman" w:asciiTheme="minorEastAsia" w:hAnsiTheme="minorEastAsia" w:eastAsiaTheme="minorEastAsia"/>
                <w:b/>
                <w:bCs/>
                <w:color w:val="000000" w:themeColor="text1"/>
                <w:sz w:val="18"/>
                <w:szCs w:val="18"/>
              </w:rPr>
              <w:t>1</w:t>
            </w:r>
            <w:r>
              <w:rPr>
                <w:rFonts w:hint="eastAsia" w:cs="Times New Roman" w:asciiTheme="minorEastAsia" w:hAnsiTheme="minorEastAsia" w:eastAsiaTheme="minorEastAsia"/>
                <w:b/>
                <w:bCs/>
                <w:color w:val="000000" w:themeColor="text1"/>
                <w:sz w:val="18"/>
                <w:szCs w:val="18"/>
                <w:lang w:val="en-US" w:eastAsia="zh-CN"/>
              </w:rPr>
              <w:t>4</w:t>
            </w:r>
          </w:p>
        </w:tc>
        <w:tc>
          <w:tcPr>
            <w:tcW w:w="6821" w:type="dxa"/>
            <w:tcBorders>
              <w:top w:val="single" w:color="auto" w:sz="4" w:space="0"/>
              <w:left w:val="single" w:color="auto" w:sz="4" w:space="0"/>
              <w:bottom w:val="single" w:color="auto" w:sz="4" w:space="0"/>
            </w:tcBorders>
            <w:shd w:val="clear" w:color="auto" w:fill="FFFFFF"/>
            <w:vAlign w:val="center"/>
          </w:tcPr>
          <w:p w14:paraId="0F52AAAA">
            <w:pPr>
              <w:pStyle w:val="7"/>
              <w:spacing w:line="20" w:lineRule="atLeast"/>
              <w:ind w:firstLine="0"/>
              <w:jc w:val="both"/>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每个城市社区都有提供全日托、半日托、计时托、临时托等托育服务的机构。</w:t>
            </w:r>
          </w:p>
        </w:tc>
        <w:tc>
          <w:tcPr>
            <w:tcW w:w="865" w:type="dxa"/>
            <w:tcBorders>
              <w:top w:val="single" w:color="auto" w:sz="4" w:space="0"/>
              <w:left w:val="single" w:color="auto" w:sz="4" w:space="0"/>
              <w:bottom w:val="single" w:color="auto" w:sz="4" w:space="0"/>
            </w:tcBorders>
            <w:shd w:val="clear" w:color="auto" w:fill="FFFFFF"/>
            <w:vAlign w:val="center"/>
          </w:tcPr>
          <w:p w14:paraId="2DB33DFC">
            <w:pPr>
              <w:pStyle w:val="7"/>
              <w:spacing w:line="20" w:lineRule="atLeast"/>
              <w:ind w:firstLine="0"/>
              <w:jc w:val="center"/>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51D9321E">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市卫健委</w:t>
            </w:r>
          </w:p>
        </w:tc>
        <w:tc>
          <w:tcPr>
            <w:tcW w:w="2552" w:type="dxa"/>
            <w:tcBorders>
              <w:top w:val="single" w:color="auto" w:sz="4" w:space="0"/>
              <w:left w:val="single" w:color="auto" w:sz="4" w:space="0"/>
              <w:bottom w:val="single" w:color="auto" w:sz="4" w:space="0"/>
            </w:tcBorders>
            <w:shd w:val="clear" w:color="auto" w:fill="FFFFFF"/>
            <w:vAlign w:val="center"/>
          </w:tcPr>
          <w:p w14:paraId="28D4F3AB">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市民政局</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1EBBBC41">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2024</w:t>
            </w:r>
            <w:r>
              <w:rPr>
                <w:rFonts w:hint="eastAsia" w:asciiTheme="minorEastAsia" w:hAnsiTheme="minorEastAsia" w:eastAsiaTheme="minorEastAsia"/>
                <w:b/>
                <w:bCs/>
                <w:color w:val="000000" w:themeColor="text1"/>
                <w:sz w:val="18"/>
                <w:szCs w:val="18"/>
              </w:rPr>
              <w:t>年</w:t>
            </w:r>
          </w:p>
        </w:tc>
      </w:tr>
      <w:tr w14:paraId="3E43F14B">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3F00D3A8">
            <w:pPr>
              <w:pStyle w:val="7"/>
              <w:spacing w:line="20" w:lineRule="atLeast"/>
              <w:ind w:firstLine="0"/>
              <w:jc w:val="center"/>
              <w:rPr>
                <w:rFonts w:cs="Times New Roman" w:asciiTheme="minorEastAsia" w:hAnsiTheme="minorEastAsia" w:eastAsiaTheme="minorEastAsia"/>
                <w:b/>
                <w:bCs/>
                <w:color w:val="000000" w:themeColor="text1"/>
                <w:sz w:val="18"/>
                <w:szCs w:val="18"/>
                <w:lang w:val="en-US" w:eastAsia="zh-CN"/>
              </w:rPr>
            </w:pPr>
            <w:r>
              <w:rPr>
                <w:rFonts w:cs="Times New Roman" w:asciiTheme="minorEastAsia" w:hAnsiTheme="minorEastAsia" w:eastAsiaTheme="minorEastAsia"/>
                <w:b/>
                <w:bCs/>
                <w:color w:val="000000" w:themeColor="text1"/>
                <w:sz w:val="18"/>
                <w:szCs w:val="18"/>
              </w:rPr>
              <w:t>1</w:t>
            </w:r>
            <w:r>
              <w:rPr>
                <w:rFonts w:hint="eastAsia" w:cs="Times New Roman" w:asciiTheme="minorEastAsia" w:hAnsiTheme="minorEastAsia" w:eastAsiaTheme="minorEastAsia"/>
                <w:b/>
                <w:bCs/>
                <w:color w:val="000000" w:themeColor="text1"/>
                <w:sz w:val="18"/>
                <w:szCs w:val="18"/>
                <w:lang w:val="en-US" w:eastAsia="zh-CN"/>
              </w:rPr>
              <w:t>5</w:t>
            </w:r>
          </w:p>
        </w:tc>
        <w:tc>
          <w:tcPr>
            <w:tcW w:w="6821" w:type="dxa"/>
            <w:tcBorders>
              <w:top w:val="single" w:color="auto" w:sz="4" w:space="0"/>
              <w:left w:val="single" w:color="auto" w:sz="4" w:space="0"/>
              <w:bottom w:val="single" w:color="auto" w:sz="4" w:space="0"/>
            </w:tcBorders>
            <w:shd w:val="clear" w:color="auto" w:fill="FFFFFF"/>
            <w:vAlign w:val="center"/>
          </w:tcPr>
          <w:p w14:paraId="65008D98">
            <w:pPr>
              <w:pStyle w:val="7"/>
              <w:spacing w:line="20" w:lineRule="atLeast"/>
              <w:ind w:firstLine="0"/>
              <w:jc w:val="both"/>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婴幼儿照护服务覆盖所有城市社区、人口在</w:t>
            </w:r>
            <w:r>
              <w:rPr>
                <w:rFonts w:asciiTheme="minorEastAsia" w:hAnsiTheme="minorEastAsia" w:eastAsiaTheme="minorEastAsia"/>
                <w:color w:val="000000" w:themeColor="text1"/>
                <w:sz w:val="18"/>
                <w:szCs w:val="18"/>
              </w:rPr>
              <w:t>3</w:t>
            </w:r>
            <w:r>
              <w:rPr>
                <w:rFonts w:hint="eastAsia" w:asciiTheme="minorEastAsia" w:hAnsiTheme="minorEastAsia" w:eastAsiaTheme="minorEastAsia"/>
                <w:color w:val="000000" w:themeColor="text1"/>
                <w:sz w:val="18"/>
                <w:szCs w:val="18"/>
              </w:rPr>
              <w:t>万人以上的乡镇和有条件的农村社区。</w:t>
            </w:r>
          </w:p>
        </w:tc>
        <w:tc>
          <w:tcPr>
            <w:tcW w:w="865" w:type="dxa"/>
            <w:tcBorders>
              <w:top w:val="single" w:color="auto" w:sz="4" w:space="0"/>
              <w:left w:val="single" w:color="auto" w:sz="4" w:space="0"/>
              <w:bottom w:val="single" w:color="auto" w:sz="4" w:space="0"/>
            </w:tcBorders>
            <w:shd w:val="clear" w:color="auto" w:fill="FFFFFF"/>
            <w:vAlign w:val="center"/>
          </w:tcPr>
          <w:p w14:paraId="45FFCC79">
            <w:pPr>
              <w:pStyle w:val="7"/>
              <w:spacing w:line="20" w:lineRule="atLeast"/>
              <w:ind w:firstLine="0"/>
              <w:jc w:val="center"/>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618ABFAF">
            <w:pPr>
              <w:pStyle w:val="7"/>
              <w:spacing w:line="20" w:lineRule="atLeas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市卫健委</w:t>
            </w:r>
          </w:p>
        </w:tc>
        <w:tc>
          <w:tcPr>
            <w:tcW w:w="2552" w:type="dxa"/>
            <w:tcBorders>
              <w:top w:val="single" w:color="auto" w:sz="4" w:space="0"/>
              <w:left w:val="single" w:color="auto" w:sz="4" w:space="0"/>
              <w:bottom w:val="single" w:color="auto" w:sz="4" w:space="0"/>
            </w:tcBorders>
            <w:shd w:val="clear" w:color="auto" w:fill="FFFFFF"/>
            <w:vAlign w:val="center"/>
          </w:tcPr>
          <w:p w14:paraId="2DB21CA8">
            <w:pPr>
              <w:pStyle w:val="7"/>
              <w:spacing w:line="20" w:lineRule="atLeast"/>
              <w:jc w:val="center"/>
              <w:rPr>
                <w:rFonts w:asciiTheme="minorEastAsia" w:hAnsiTheme="minorEastAsia" w:eastAsiaTheme="minorEastAsia"/>
                <w:color w:val="000000" w:themeColor="text1"/>
                <w:sz w:val="18"/>
                <w:szCs w:val="18"/>
              </w:rPr>
            </w:pP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69EFD4F3">
            <w:pPr>
              <w:pStyle w:val="7"/>
              <w:spacing w:line="20" w:lineRule="atLeast"/>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2025</w:t>
            </w:r>
            <w:r>
              <w:rPr>
                <w:rFonts w:hint="eastAsia" w:asciiTheme="minorEastAsia" w:hAnsiTheme="minorEastAsia" w:eastAsiaTheme="minorEastAsia"/>
                <w:b/>
                <w:bCs/>
                <w:color w:val="000000" w:themeColor="text1"/>
                <w:sz w:val="18"/>
                <w:szCs w:val="18"/>
              </w:rPr>
              <w:t>年</w:t>
            </w:r>
          </w:p>
        </w:tc>
      </w:tr>
      <w:tr w14:paraId="7A601287">
        <w:tblPrEx>
          <w:tblCellMar>
            <w:top w:w="0" w:type="dxa"/>
            <w:left w:w="10" w:type="dxa"/>
            <w:bottom w:w="0" w:type="dxa"/>
            <w:right w:w="10" w:type="dxa"/>
          </w:tblCellMar>
        </w:tblPrEx>
        <w:trPr>
          <w:trHeight w:val="687" w:hRule="exact"/>
        </w:trPr>
        <w:tc>
          <w:tcPr>
            <w:tcW w:w="709" w:type="dxa"/>
            <w:tcBorders>
              <w:top w:val="single" w:color="auto" w:sz="4" w:space="0"/>
              <w:left w:val="single" w:color="auto" w:sz="4" w:space="0"/>
              <w:bottom w:val="single" w:color="auto" w:sz="4" w:space="0"/>
            </w:tcBorders>
            <w:shd w:val="clear" w:color="auto" w:fill="FFFFFF"/>
            <w:vAlign w:val="center"/>
          </w:tcPr>
          <w:p w14:paraId="512CFF2F">
            <w:pPr>
              <w:pStyle w:val="7"/>
              <w:spacing w:line="240" w:lineRule="auto"/>
              <w:ind w:firstLine="0"/>
              <w:jc w:val="center"/>
              <w:rPr>
                <w:rFonts w:cs="Times New Roman" w:asciiTheme="minorEastAsia" w:hAnsiTheme="minorEastAsia" w:eastAsiaTheme="minorEastAsia"/>
                <w:b/>
                <w:bCs/>
                <w:color w:val="000000" w:themeColor="text1"/>
                <w:sz w:val="18"/>
                <w:szCs w:val="18"/>
                <w:lang w:val="en-US" w:eastAsia="zh-CN"/>
              </w:rPr>
            </w:pPr>
            <w:r>
              <w:rPr>
                <w:rFonts w:cs="Times New Roman" w:asciiTheme="minorEastAsia" w:hAnsiTheme="minorEastAsia" w:eastAsiaTheme="minorEastAsia"/>
                <w:b/>
                <w:bCs/>
                <w:color w:val="000000" w:themeColor="text1"/>
                <w:sz w:val="18"/>
                <w:szCs w:val="18"/>
              </w:rPr>
              <w:t>1</w:t>
            </w:r>
            <w:r>
              <w:rPr>
                <w:rFonts w:hint="eastAsia" w:cs="Times New Roman" w:asciiTheme="minorEastAsia" w:hAnsiTheme="minorEastAsia" w:eastAsiaTheme="minorEastAsia"/>
                <w:b/>
                <w:bCs/>
                <w:color w:val="000000" w:themeColor="text1"/>
                <w:sz w:val="18"/>
                <w:szCs w:val="18"/>
                <w:lang w:val="en-US" w:eastAsia="zh-CN"/>
              </w:rPr>
              <w:t>6</w:t>
            </w:r>
          </w:p>
        </w:tc>
        <w:tc>
          <w:tcPr>
            <w:tcW w:w="6821" w:type="dxa"/>
            <w:tcBorders>
              <w:top w:val="single" w:color="auto" w:sz="4" w:space="0"/>
              <w:left w:val="single" w:color="auto" w:sz="4" w:space="0"/>
              <w:bottom w:val="single" w:color="auto" w:sz="4" w:space="0"/>
            </w:tcBorders>
            <w:shd w:val="clear" w:color="auto" w:fill="FFFFFF"/>
            <w:vAlign w:val="center"/>
          </w:tcPr>
          <w:p w14:paraId="50C690EA">
            <w:pPr>
              <w:pStyle w:val="7"/>
              <w:spacing w:line="310" w:lineRule="exact"/>
              <w:ind w:firstLine="0"/>
              <w:jc w:val="both"/>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婴幼儿家庭接受科学育儿指导率达</w:t>
            </w:r>
            <w:r>
              <w:rPr>
                <w:rFonts w:asciiTheme="minorEastAsia" w:hAnsiTheme="minorEastAsia" w:eastAsiaTheme="minorEastAsia"/>
                <w:color w:val="000000" w:themeColor="text1"/>
                <w:sz w:val="18"/>
                <w:szCs w:val="18"/>
              </w:rPr>
              <w:t>90%</w:t>
            </w:r>
            <w:r>
              <w:rPr>
                <w:rFonts w:hint="eastAsia" w:asciiTheme="minorEastAsia" w:hAnsiTheme="minorEastAsia" w:eastAsiaTheme="minorEastAsia"/>
                <w:color w:val="000000" w:themeColor="text1"/>
                <w:sz w:val="18"/>
                <w:szCs w:val="18"/>
              </w:rPr>
              <w:t>以上，婴幼儿健康管理率达</w:t>
            </w:r>
            <w:r>
              <w:rPr>
                <w:rFonts w:asciiTheme="minorEastAsia" w:hAnsiTheme="minorEastAsia" w:eastAsiaTheme="minorEastAsia"/>
                <w:color w:val="000000" w:themeColor="text1"/>
                <w:sz w:val="18"/>
                <w:szCs w:val="18"/>
              </w:rPr>
              <w:t>95%</w:t>
            </w:r>
            <w:r>
              <w:rPr>
                <w:rFonts w:hint="eastAsia" w:asciiTheme="minorEastAsia" w:hAnsiTheme="minorEastAsia" w:eastAsiaTheme="minorEastAsia"/>
                <w:color w:val="000000" w:themeColor="text1"/>
                <w:sz w:val="18"/>
                <w:szCs w:val="18"/>
              </w:rPr>
              <w:t>以上，广大家庭对婴幼儿照护服务的需求得到进一步满足。</w:t>
            </w:r>
          </w:p>
        </w:tc>
        <w:tc>
          <w:tcPr>
            <w:tcW w:w="865" w:type="dxa"/>
            <w:tcBorders>
              <w:top w:val="single" w:color="auto" w:sz="4" w:space="0"/>
              <w:left w:val="single" w:color="auto" w:sz="4" w:space="0"/>
              <w:bottom w:val="single" w:color="auto" w:sz="4" w:space="0"/>
            </w:tcBorders>
            <w:shd w:val="clear" w:color="auto" w:fill="FFFFFF"/>
            <w:vAlign w:val="center"/>
          </w:tcPr>
          <w:p w14:paraId="63DB0752">
            <w:pPr>
              <w:pStyle w:val="7"/>
              <w:spacing w:line="240" w:lineRule="auto"/>
              <w:ind w:firstLine="0"/>
              <w:jc w:val="center"/>
              <w:rPr>
                <w:rFonts w:asciiTheme="minorEastAsia" w:hAnsiTheme="minorEastAsia" w:eastAsiaTheme="minorEastAsia"/>
                <w:color w:val="000000" w:themeColor="text1"/>
                <w:sz w:val="18"/>
                <w:szCs w:val="18"/>
                <w:lang w:eastAsia="zh-CN"/>
              </w:rPr>
            </w:pPr>
            <w:r>
              <w:rPr>
                <w:rFonts w:hint="eastAsia" w:asciiTheme="minorEastAsia" w:hAnsiTheme="minorEastAsia" w:eastAsiaTheme="minorEastAsia"/>
                <w:color w:val="000000" w:themeColor="text1"/>
                <w:sz w:val="18"/>
                <w:szCs w:val="18"/>
                <w:lang w:val="en-US" w:eastAsia="zh-CN"/>
              </w:rPr>
              <w:t>李志胜</w:t>
            </w:r>
          </w:p>
        </w:tc>
        <w:tc>
          <w:tcPr>
            <w:tcW w:w="1102" w:type="dxa"/>
            <w:tcBorders>
              <w:top w:val="single" w:color="auto" w:sz="4" w:space="0"/>
              <w:left w:val="single" w:color="auto" w:sz="4" w:space="0"/>
              <w:bottom w:val="single" w:color="auto" w:sz="4" w:space="0"/>
            </w:tcBorders>
            <w:shd w:val="clear" w:color="auto" w:fill="FFFFFF"/>
            <w:vAlign w:val="center"/>
          </w:tcPr>
          <w:p w14:paraId="7E1F4E86">
            <w:pPr>
              <w:pStyle w:val="7"/>
              <w:spacing w:line="240" w:lineRule="auto"/>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市卫健委</w:t>
            </w:r>
          </w:p>
        </w:tc>
        <w:tc>
          <w:tcPr>
            <w:tcW w:w="2552" w:type="dxa"/>
            <w:tcBorders>
              <w:top w:val="single" w:color="auto" w:sz="4" w:space="0"/>
              <w:left w:val="single" w:color="auto" w:sz="4" w:space="0"/>
              <w:bottom w:val="single" w:color="auto" w:sz="4" w:space="0"/>
            </w:tcBorders>
            <w:shd w:val="clear" w:color="auto" w:fill="FFFFFF"/>
            <w:vAlign w:val="center"/>
          </w:tcPr>
          <w:p w14:paraId="6B8A6E70">
            <w:pPr>
              <w:pStyle w:val="7"/>
              <w:spacing w:line="317" w:lineRule="exact"/>
              <w:ind w:firstLine="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市教育局、市妇联</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54F32DBB">
            <w:pPr>
              <w:pStyle w:val="7"/>
              <w:spacing w:line="240" w:lineRule="auto"/>
              <w:ind w:firstLine="0"/>
              <w:jc w:val="center"/>
              <w:rPr>
                <w:rFonts w:cs="Times New Roman" w:asciiTheme="minorEastAsia" w:hAnsiTheme="minorEastAsia" w:eastAsiaTheme="minorEastAsia"/>
                <w:b/>
                <w:bCs/>
                <w:color w:val="000000" w:themeColor="text1"/>
                <w:sz w:val="18"/>
                <w:szCs w:val="18"/>
              </w:rPr>
            </w:pPr>
            <w:r>
              <w:rPr>
                <w:rFonts w:cs="Times New Roman" w:asciiTheme="minorEastAsia" w:hAnsiTheme="minorEastAsia" w:eastAsiaTheme="minorEastAsia"/>
                <w:b/>
                <w:bCs/>
                <w:color w:val="000000" w:themeColor="text1"/>
                <w:sz w:val="18"/>
                <w:szCs w:val="18"/>
              </w:rPr>
              <w:t>202</w:t>
            </w:r>
            <w:r>
              <w:rPr>
                <w:rFonts w:hint="eastAsia" w:cs="Times New Roman" w:asciiTheme="minorEastAsia" w:hAnsiTheme="minorEastAsia" w:eastAsiaTheme="minorEastAsia"/>
                <w:b/>
                <w:bCs/>
                <w:color w:val="000000" w:themeColor="text1"/>
                <w:sz w:val="18"/>
                <w:szCs w:val="18"/>
                <w:lang w:val="en-US" w:eastAsia="zh-CN"/>
              </w:rPr>
              <w:t>5</w:t>
            </w:r>
            <w:r>
              <w:rPr>
                <w:rFonts w:hint="eastAsia" w:asciiTheme="minorEastAsia" w:hAnsiTheme="minorEastAsia" w:eastAsiaTheme="minorEastAsia"/>
                <w:b/>
                <w:bCs/>
                <w:color w:val="000000" w:themeColor="text1"/>
                <w:sz w:val="18"/>
                <w:szCs w:val="18"/>
              </w:rPr>
              <w:t>年</w:t>
            </w:r>
          </w:p>
        </w:tc>
      </w:tr>
    </w:tbl>
    <w:p w14:paraId="7F9E0C4D">
      <w:pPr>
        <w:spacing w:line="660" w:lineRule="exact"/>
        <w:jc w:val="left"/>
        <w:rPr>
          <w:rFonts w:ascii="黑体" w:hAnsi="黑体" w:eastAsia="黑体"/>
          <w:sz w:val="32"/>
          <w:szCs w:val="32"/>
        </w:rPr>
      </w:pPr>
    </w:p>
    <w:p w14:paraId="3D2958CB">
      <w:pPr>
        <w:pStyle w:val="8"/>
        <w:ind w:left="346"/>
        <w:rPr>
          <w:color w:val="000000" w:themeColor="text1"/>
        </w:rPr>
      </w:pPr>
      <w:r>
        <w:rPr>
          <w:color w:val="000000" w:themeColor="text1"/>
        </w:rPr>
        <w:t>备注：各项工作均需各区落实，牵头单位协调各责任单位按照各自职责分工抓好任务落实。</w:t>
      </w:r>
    </w:p>
    <w:p w14:paraId="7C7F389F">
      <w:pPr>
        <w:spacing w:line="660" w:lineRule="exact"/>
        <w:rPr>
          <w:rFonts w:ascii="仿宋" w:hAnsi="仿宋" w:eastAsia="仿宋"/>
          <w:sz w:val="32"/>
          <w:szCs w:val="32"/>
          <w:lang w:eastAsia="zh-TW"/>
        </w:rPr>
      </w:pPr>
    </w:p>
    <w:p w14:paraId="2B725F44">
      <w:pPr>
        <w:pStyle w:val="8"/>
        <w:ind w:left="346"/>
        <w:rPr>
          <w:color w:val="000000" w:themeColor="text1"/>
          <w:lang w:val="en-US" w:eastAsia="zh-CN"/>
        </w:rPr>
      </w:pPr>
    </w:p>
    <w:sectPr>
      <w:pgSz w:w="16838" w:h="11906" w:orient="landscape"/>
      <w:pgMar w:top="2268" w:right="1440" w:bottom="2268"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508749-20E5-40D1-88FD-3C8C9D64BF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2" w:fontKey="{87468D91-36A2-4B1B-A0C3-EC832AE3BF2C}"/>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04540099-3384-4F72-AC6D-ABF48B69CF8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1E4F18"/>
    <w:rsid w:val="00382078"/>
    <w:rsid w:val="00DF4532"/>
    <w:rsid w:val="01755A4F"/>
    <w:rsid w:val="07474498"/>
    <w:rsid w:val="0B9D63F5"/>
    <w:rsid w:val="0D70590E"/>
    <w:rsid w:val="0D9D552F"/>
    <w:rsid w:val="0E423F6D"/>
    <w:rsid w:val="0F5F3907"/>
    <w:rsid w:val="1F1E3137"/>
    <w:rsid w:val="25867634"/>
    <w:rsid w:val="2F92266B"/>
    <w:rsid w:val="30B105D6"/>
    <w:rsid w:val="33EA3FBA"/>
    <w:rsid w:val="3A167C55"/>
    <w:rsid w:val="4231725C"/>
    <w:rsid w:val="4FFC7D7F"/>
    <w:rsid w:val="50851BB1"/>
    <w:rsid w:val="531E4F18"/>
    <w:rsid w:val="5D12733B"/>
    <w:rsid w:val="5F7E532E"/>
    <w:rsid w:val="60413793"/>
    <w:rsid w:val="617E7F36"/>
    <w:rsid w:val="6CF444FA"/>
    <w:rsid w:val="77BC42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34"/>
    <w:pPr>
      <w:ind w:firstLine="420" w:firstLineChars="200"/>
    </w:pPr>
  </w:style>
  <w:style w:type="paragraph" w:customStyle="1" w:styleId="7">
    <w:name w:val="Other|1"/>
    <w:basedOn w:val="1"/>
    <w:qFormat/>
    <w:uiPriority w:val="0"/>
    <w:pPr>
      <w:spacing w:line="442" w:lineRule="auto"/>
      <w:ind w:firstLine="400"/>
      <w:jc w:val="left"/>
    </w:pPr>
    <w:rPr>
      <w:rFonts w:ascii="宋体" w:hAnsi="宋体" w:eastAsia="宋体" w:cs="宋体"/>
      <w:sz w:val="28"/>
      <w:szCs w:val="28"/>
      <w:lang w:val="zh-TW" w:eastAsia="zh-TW" w:bidi="zh-TW"/>
    </w:rPr>
  </w:style>
  <w:style w:type="paragraph" w:customStyle="1" w:styleId="8">
    <w:name w:val="Table caption|1"/>
    <w:basedOn w:val="1"/>
    <w:qFormat/>
    <w:uiPriority w:val="0"/>
    <w:pPr>
      <w:jc w:val="left"/>
    </w:pPr>
    <w:rPr>
      <w:rFonts w:ascii="宋体" w:hAnsi="宋体" w:eastAsia="宋体" w:cs="宋体"/>
      <w:color w:val="6E7782"/>
      <w:sz w:val="20"/>
      <w:szCs w:val="20"/>
      <w:lang w:val="zh-TW" w:eastAsia="zh-TW" w:bidi="zh-TW"/>
    </w:rPr>
  </w:style>
  <w:style w:type="paragraph" w:customStyle="1" w:styleId="9">
    <w:name w:val="Header or footer|1"/>
    <w:basedOn w:val="1"/>
    <w:qFormat/>
    <w:uiPriority w:val="0"/>
    <w:pPr>
      <w:jc w:val="left"/>
    </w:pPr>
    <w:rPr>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6217</Words>
  <Characters>6326</Characters>
  <Lines>46</Lines>
  <Paragraphs>12</Paragraphs>
  <TotalTime>0</TotalTime>
  <ScaleCrop>false</ScaleCrop>
  <LinksUpToDate>false</LinksUpToDate>
  <CharactersWithSpaces>6329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2021-04-21T02:47:00Z</dcterms:created>
  <dc:creator>WPS_1618211008</dc:creator>
  <cp:lastModifiedBy>程强</cp:lastModifiedBy>
  <cp:lastPrinted>2021-04-25T03:00:00Z</cp:lastPrinted>
  <dcterms:modified xsi:type="dcterms:W3CDTF">2025-05-07T00:58:38Z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F1E798E9895C4E0BB04F6F828C7CAFD6</vt:lpwstr>
  </property>
  <property fmtid="{D5CDD505-2E9C-101B-9397-08002B2CF9AE}" pid="4" name="KSOTemplateDocerSaveRecord">
    <vt:lpwstr>eyJoZGlkIjoiYzQwYTkyMDkyMTFmZGNmMTQ5Y2RjY2ExMjZlYjcyY2MiLCJ1c2VySWQiOiIzMDEzODYzNzAifQ==</vt:lpwstr>
  </property>
</Properties>
</file>