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卫生健康监督综合执法经费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市卫生健康委员会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持续开展医疗卫生行业监管，全面推行执法检查双随机、一公开制度，规范执法程序和执法文书，提高执法质量。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认真履行全市职业卫生、放射卫生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800余企业场所的卫生监督与行政执法，确保企业职业健康安全。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按计划完成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购置（一般）设备数量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计划标准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政府集中采购率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计划标准准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推行“双随机”一公开制度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计划标准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对医疗卫生监督检查发现违法行为处置率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计划标准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eastAsia="zh-CN"/>
              </w:rPr>
              <w:t>贯彻落实《职业病防治法》切实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计划标准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大标识牌制作成本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计划标准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小标识牌制作成本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计划标准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培训、宣传等资料印刷费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计划标准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推行卫生健康行政执法公示制度执法记录制度提高办案率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计划标准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  <w:lang w:eastAsia="zh-CN"/>
              </w:rPr>
              <w:t>完成率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计划标准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OGY3ZThiMTBhNWU5YWQzNzY1Y2I3ODBhMjY2MzYifQ=="/>
  </w:docVars>
  <w:rsids>
    <w:rsidRoot w:val="317571FE"/>
    <w:rsid w:val="05F57CAD"/>
    <w:rsid w:val="169A611E"/>
    <w:rsid w:val="317571FE"/>
    <w:rsid w:val="46170537"/>
    <w:rsid w:val="6224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621</Words>
  <Characters>691</Characters>
  <Lines>0</Lines>
  <Paragraphs>0</Paragraphs>
  <TotalTime>2</TotalTime>
  <ScaleCrop>false</ScaleCrop>
  <LinksUpToDate>false</LinksUpToDate>
  <CharactersWithSpaces>701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2022-11-03T07:25:00Z</dcterms:created>
  <dc:creator>chs</dc:creator>
  <cp:lastModifiedBy>一三 </cp:lastModifiedBy>
  <dcterms:modified xsi:type="dcterms:W3CDTF">2022-11-11T06:51:06Z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B54FB127E0054E65A5B33992E80E5421</vt:lpwstr>
  </property>
</Properties>
</file>