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line="600" w:lineRule="exact"/>
        <w:jc w:val="center"/>
      </w:pPr>
      <w:r>
        <w:rPr>
          <w:rFonts w:hint="eastAsia" w:ascii="方正小标宋简体" w:hAnsi="方正小标宋简体" w:eastAsia="方正小标宋简体" w:cs="方正小标宋简体"/>
          <w:sz w:val="40"/>
          <w:szCs w:val="40"/>
        </w:rPr>
        <w:t>鄂州市</w:t>
      </w:r>
      <w:r>
        <w:rPr>
          <w:rFonts w:hint="eastAsia" w:ascii="方正小标宋简体" w:hAnsi="方正小标宋简体" w:eastAsia="方正小标宋简体" w:cs="方正小标宋简体"/>
          <w:sz w:val="40"/>
          <w:szCs w:val="40"/>
          <w:lang w:eastAsia="zh-CN"/>
        </w:rPr>
        <w:t>计划生育协会</w:t>
      </w:r>
      <w:r>
        <w:rPr>
          <w:rFonts w:hint="eastAsia" w:ascii="方正小标宋简体" w:hAnsi="方正小标宋简体" w:eastAsia="方正小标宋简体" w:cs="方正小标宋简体"/>
          <w:sz w:val="40"/>
          <w:szCs w:val="40"/>
        </w:rPr>
        <w:t>2020年部门决算</w:t>
      </w:r>
    </w:p>
    <w:p>
      <w:pPr>
        <w:spacing w:after="312" w:afterLines="100"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目  录</w:t>
      </w:r>
    </w:p>
    <w:p>
      <w:pPr>
        <w:rPr>
          <w:rFonts w:ascii="仿宋" w:hAnsi="仿宋" w:eastAsia="仿宋" w:cs="仿宋"/>
          <w:b/>
          <w:bCs/>
          <w:sz w:val="32"/>
          <w:szCs w:val="32"/>
        </w:rPr>
      </w:pPr>
      <w:r>
        <w:rPr>
          <w:rFonts w:hint="eastAsia" w:ascii="仿宋" w:hAnsi="仿宋" w:eastAsia="仿宋" w:cs="仿宋"/>
          <w:b/>
          <w:bCs/>
          <w:sz w:val="32"/>
          <w:szCs w:val="32"/>
        </w:rPr>
        <w:t>第一部分 单位概况</w:t>
      </w:r>
    </w:p>
    <w:p>
      <w:pPr>
        <w:ind w:firstLine="640"/>
        <w:rPr>
          <w:rFonts w:ascii="仿宋" w:hAnsi="仿宋" w:eastAsia="仿宋" w:cs="仿宋"/>
          <w:sz w:val="32"/>
          <w:szCs w:val="32"/>
        </w:rPr>
      </w:pPr>
      <w:r>
        <w:rPr>
          <w:rFonts w:hint="eastAsia" w:ascii="仿宋" w:hAnsi="仿宋" w:eastAsia="仿宋" w:cs="仿宋"/>
          <w:sz w:val="32"/>
          <w:szCs w:val="32"/>
        </w:rPr>
        <w:t>一、主要职能</w:t>
      </w:r>
    </w:p>
    <w:p>
      <w:pPr>
        <w:ind w:firstLine="640"/>
        <w:rPr>
          <w:rFonts w:ascii="仿宋" w:hAnsi="仿宋" w:eastAsia="仿宋" w:cs="仿宋"/>
          <w:sz w:val="32"/>
          <w:szCs w:val="32"/>
        </w:rPr>
      </w:pPr>
      <w:r>
        <w:rPr>
          <w:rFonts w:hint="eastAsia" w:ascii="仿宋" w:hAnsi="仿宋" w:eastAsia="仿宋" w:cs="仿宋"/>
          <w:sz w:val="32"/>
          <w:szCs w:val="32"/>
        </w:rPr>
        <w:t>二、机构设置情况及部门决算单位组成</w:t>
      </w:r>
    </w:p>
    <w:p>
      <w:pPr>
        <w:ind w:firstLine="640"/>
        <w:rPr>
          <w:rFonts w:ascii="仿宋" w:hAnsi="仿宋" w:eastAsia="仿宋" w:cs="仿宋"/>
          <w:sz w:val="32"/>
          <w:szCs w:val="32"/>
        </w:rPr>
      </w:pPr>
      <w:r>
        <w:rPr>
          <w:rFonts w:hint="eastAsia" w:ascii="仿宋" w:hAnsi="仿宋" w:eastAsia="仿宋" w:cs="仿宋"/>
          <w:sz w:val="32"/>
          <w:szCs w:val="32"/>
        </w:rPr>
        <w:t>三、部门人员构成</w:t>
      </w:r>
    </w:p>
    <w:p>
      <w:pPr>
        <w:rPr>
          <w:rFonts w:ascii="仿宋" w:hAnsi="仿宋" w:eastAsia="仿宋" w:cs="仿宋"/>
          <w:b/>
          <w:bCs/>
          <w:sz w:val="32"/>
          <w:szCs w:val="32"/>
        </w:rPr>
      </w:pPr>
      <w:r>
        <w:rPr>
          <w:rFonts w:hint="eastAsia" w:ascii="仿宋" w:hAnsi="仿宋" w:eastAsia="仿宋" w:cs="仿宋"/>
          <w:b/>
          <w:bCs/>
          <w:sz w:val="32"/>
          <w:szCs w:val="32"/>
        </w:rPr>
        <w:t>第二部分 2020年部门决算安排情况说明</w:t>
      </w:r>
    </w:p>
    <w:p>
      <w:pPr>
        <w:rPr>
          <w:rFonts w:ascii="仿宋" w:hAnsi="仿宋" w:eastAsia="仿宋" w:cs="仿宋"/>
          <w:sz w:val="32"/>
          <w:szCs w:val="32"/>
        </w:rPr>
      </w:pPr>
      <w:r>
        <w:rPr>
          <w:rFonts w:hint="eastAsia" w:ascii="仿宋" w:hAnsi="仿宋" w:eastAsia="仿宋" w:cs="仿宋"/>
          <w:sz w:val="32"/>
          <w:szCs w:val="32"/>
        </w:rPr>
        <w:t>　　一、部门决算收支情况总体说明</w:t>
      </w:r>
    </w:p>
    <w:p>
      <w:pPr>
        <w:ind w:firstLine="640"/>
        <w:rPr>
          <w:rFonts w:ascii="仿宋" w:hAnsi="仿宋" w:eastAsia="仿宋" w:cs="仿宋"/>
          <w:sz w:val="32"/>
          <w:szCs w:val="32"/>
        </w:rPr>
      </w:pPr>
      <w:r>
        <w:rPr>
          <w:rFonts w:hint="eastAsia" w:ascii="仿宋" w:hAnsi="仿宋" w:eastAsia="仿宋" w:cs="仿宋"/>
          <w:sz w:val="32"/>
          <w:szCs w:val="32"/>
        </w:rPr>
        <w:t>二、部门决算收支增减变化情况说明</w:t>
      </w:r>
    </w:p>
    <w:p>
      <w:pPr>
        <w:ind w:firstLine="640"/>
        <w:rPr>
          <w:rFonts w:ascii="仿宋" w:hAnsi="仿宋" w:eastAsia="仿宋" w:cs="仿宋"/>
          <w:sz w:val="32"/>
          <w:szCs w:val="32"/>
        </w:rPr>
      </w:pPr>
      <w:r>
        <w:rPr>
          <w:rFonts w:hint="eastAsia" w:ascii="仿宋" w:hAnsi="仿宋" w:eastAsia="仿宋" w:cs="仿宋"/>
          <w:sz w:val="32"/>
          <w:szCs w:val="32"/>
        </w:rPr>
        <w:t>三、财政拨款收支决算情况说明</w:t>
      </w:r>
    </w:p>
    <w:p>
      <w:pPr>
        <w:ind w:firstLine="640"/>
        <w:rPr>
          <w:rFonts w:ascii="仿宋" w:hAnsi="仿宋" w:eastAsia="仿宋" w:cs="仿宋"/>
          <w:sz w:val="32"/>
          <w:szCs w:val="32"/>
        </w:rPr>
      </w:pPr>
      <w:r>
        <w:rPr>
          <w:rFonts w:hint="eastAsia" w:ascii="仿宋" w:hAnsi="仿宋" w:eastAsia="仿宋" w:cs="仿宋"/>
          <w:sz w:val="32"/>
          <w:szCs w:val="32"/>
        </w:rPr>
        <w:t>四、一般公共预算支出决算情况说明</w:t>
      </w:r>
    </w:p>
    <w:p>
      <w:pPr>
        <w:ind w:firstLine="640"/>
        <w:rPr>
          <w:rFonts w:ascii="仿宋" w:hAnsi="仿宋" w:eastAsia="仿宋" w:cs="仿宋"/>
          <w:sz w:val="32"/>
          <w:szCs w:val="32"/>
        </w:rPr>
      </w:pPr>
      <w:r>
        <w:rPr>
          <w:rFonts w:hint="eastAsia" w:ascii="仿宋" w:hAnsi="仿宋" w:eastAsia="仿宋" w:cs="仿宋"/>
          <w:sz w:val="32"/>
          <w:szCs w:val="32"/>
        </w:rPr>
        <w:t>五、一般公共预算基本支出决算情况说明</w:t>
      </w:r>
    </w:p>
    <w:p>
      <w:pPr>
        <w:ind w:firstLine="640"/>
        <w:rPr>
          <w:rFonts w:ascii="仿宋" w:hAnsi="仿宋" w:eastAsia="仿宋" w:cs="仿宋"/>
          <w:sz w:val="32"/>
          <w:szCs w:val="32"/>
        </w:rPr>
      </w:pPr>
      <w:r>
        <w:rPr>
          <w:rFonts w:hint="eastAsia" w:ascii="仿宋" w:hAnsi="仿宋" w:eastAsia="仿宋" w:cs="仿宋"/>
          <w:sz w:val="32"/>
          <w:szCs w:val="32"/>
        </w:rPr>
        <w:t>六、机关运行经费执行情况说明</w:t>
      </w:r>
    </w:p>
    <w:p>
      <w:pPr>
        <w:ind w:firstLine="640"/>
        <w:rPr>
          <w:rFonts w:ascii="仿宋" w:hAnsi="仿宋" w:eastAsia="仿宋" w:cs="仿宋"/>
          <w:sz w:val="32"/>
          <w:szCs w:val="32"/>
        </w:rPr>
      </w:pPr>
      <w:r>
        <w:rPr>
          <w:rFonts w:hint="eastAsia" w:ascii="仿宋" w:hAnsi="仿宋" w:eastAsia="仿宋" w:cs="仿宋"/>
          <w:sz w:val="32"/>
          <w:szCs w:val="32"/>
        </w:rPr>
        <w:t>七、国有资产占用情况说明</w:t>
      </w:r>
    </w:p>
    <w:p>
      <w:pPr>
        <w:ind w:firstLine="640"/>
        <w:rPr>
          <w:rFonts w:ascii="仿宋" w:hAnsi="仿宋" w:eastAsia="仿宋" w:cs="仿宋"/>
          <w:sz w:val="32"/>
          <w:szCs w:val="32"/>
        </w:rPr>
      </w:pPr>
      <w:r>
        <w:rPr>
          <w:rFonts w:hint="eastAsia" w:ascii="仿宋" w:hAnsi="仿宋" w:eastAsia="仿宋" w:cs="仿宋"/>
          <w:sz w:val="32"/>
          <w:szCs w:val="32"/>
        </w:rPr>
        <w:t>八、预算绩效（含重点项目预算的绩效评价结果）情况说明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九、政府采购执行情况说明</w:t>
      </w:r>
    </w:p>
    <w:p>
      <w:pPr>
        <w:ind w:firstLine="640" w:firstLineChars="200"/>
        <w:rPr>
          <w:rFonts w:ascii="仿宋" w:hAnsi="仿宋" w:eastAsia="仿宋" w:cs="仿宋"/>
          <w:sz w:val="32"/>
          <w:szCs w:val="32"/>
        </w:rPr>
      </w:pPr>
      <w:r>
        <w:rPr>
          <w:rFonts w:hint="eastAsia" w:ascii="仿宋" w:hAnsi="仿宋" w:eastAsia="仿宋" w:cs="仿宋"/>
          <w:sz w:val="32"/>
          <w:szCs w:val="32"/>
        </w:rPr>
        <w:t>十、一般公共预算“三公”经费支出决算情况说明</w:t>
      </w:r>
    </w:p>
    <w:p>
      <w:pPr>
        <w:ind w:firstLine="640" w:firstLineChars="200"/>
        <w:rPr>
          <w:rFonts w:ascii="仿宋" w:hAnsi="仿宋" w:eastAsia="仿宋" w:cs="仿宋"/>
          <w:sz w:val="32"/>
          <w:szCs w:val="32"/>
        </w:rPr>
      </w:pPr>
      <w:r>
        <w:rPr>
          <w:rFonts w:hint="eastAsia" w:ascii="仿宋" w:hAnsi="仿宋" w:eastAsia="仿宋" w:cs="仿宋"/>
          <w:sz w:val="32"/>
          <w:szCs w:val="32"/>
        </w:rPr>
        <w:t>十一、政府性基金预算收入支出决算情况说明</w:t>
      </w:r>
    </w:p>
    <w:p>
      <w:pPr>
        <w:ind w:firstLine="640" w:firstLineChars="200"/>
        <w:rPr>
          <w:rFonts w:ascii="仿宋" w:hAnsi="仿宋" w:eastAsia="仿宋" w:cs="仿宋"/>
          <w:sz w:val="32"/>
          <w:szCs w:val="32"/>
        </w:rPr>
      </w:pPr>
      <w:r>
        <w:rPr>
          <w:rFonts w:hint="eastAsia" w:ascii="仿宋" w:hAnsi="仿宋" w:eastAsia="仿宋" w:cs="仿宋"/>
          <w:sz w:val="32"/>
          <w:szCs w:val="32"/>
        </w:rPr>
        <w:t>十二、国有资本经营预算财政拨款支出决算说明</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第三部分 名词解释</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第四部分 2020年部门决算表</w:t>
      </w:r>
    </w:p>
    <w:p>
      <w:pPr>
        <w:rPr>
          <w:rFonts w:ascii="仿宋" w:hAnsi="仿宋" w:eastAsia="仿宋" w:cs="仿宋"/>
          <w:sz w:val="32"/>
          <w:szCs w:val="32"/>
        </w:rPr>
      </w:pPr>
      <w:r>
        <w:rPr>
          <w:rFonts w:hint="eastAsia" w:ascii="仿宋" w:hAnsi="仿宋" w:eastAsia="仿宋" w:cs="仿宋"/>
          <w:sz w:val="32"/>
          <w:szCs w:val="32"/>
        </w:rPr>
        <w:t>　　一、部门收支决算总表</w:t>
      </w:r>
    </w:p>
    <w:p>
      <w:pPr>
        <w:rPr>
          <w:rFonts w:ascii="仿宋" w:hAnsi="仿宋" w:eastAsia="仿宋" w:cs="仿宋"/>
          <w:sz w:val="32"/>
          <w:szCs w:val="32"/>
        </w:rPr>
      </w:pPr>
      <w:r>
        <w:rPr>
          <w:rFonts w:hint="eastAsia" w:ascii="仿宋" w:hAnsi="仿宋" w:eastAsia="仿宋" w:cs="仿宋"/>
          <w:sz w:val="32"/>
          <w:szCs w:val="32"/>
        </w:rPr>
        <w:t>　　二、部门收入决算总表</w:t>
      </w:r>
    </w:p>
    <w:p>
      <w:pPr>
        <w:rPr>
          <w:rFonts w:ascii="仿宋" w:hAnsi="仿宋" w:eastAsia="仿宋" w:cs="仿宋"/>
          <w:sz w:val="32"/>
          <w:szCs w:val="32"/>
        </w:rPr>
      </w:pPr>
      <w:r>
        <w:rPr>
          <w:rFonts w:hint="eastAsia" w:ascii="仿宋" w:hAnsi="仿宋" w:eastAsia="仿宋" w:cs="仿宋"/>
          <w:sz w:val="32"/>
          <w:szCs w:val="32"/>
        </w:rPr>
        <w:t>　　三、部门支出决算总表</w:t>
      </w:r>
    </w:p>
    <w:p>
      <w:pPr>
        <w:rPr>
          <w:rFonts w:ascii="仿宋" w:hAnsi="仿宋" w:eastAsia="仿宋" w:cs="仿宋"/>
          <w:sz w:val="32"/>
          <w:szCs w:val="32"/>
        </w:rPr>
      </w:pPr>
      <w:r>
        <w:rPr>
          <w:rFonts w:hint="eastAsia" w:ascii="仿宋" w:hAnsi="仿宋" w:eastAsia="仿宋" w:cs="仿宋"/>
          <w:sz w:val="32"/>
          <w:szCs w:val="32"/>
        </w:rPr>
        <w:t>　　四、财政拨款收支决算总表</w:t>
      </w:r>
    </w:p>
    <w:p>
      <w:pPr>
        <w:rPr>
          <w:rFonts w:ascii="仿宋" w:hAnsi="仿宋" w:eastAsia="仿宋" w:cs="仿宋"/>
          <w:sz w:val="32"/>
          <w:szCs w:val="32"/>
        </w:rPr>
      </w:pPr>
      <w:r>
        <w:rPr>
          <w:rFonts w:hint="eastAsia" w:ascii="仿宋" w:hAnsi="仿宋" w:eastAsia="仿宋" w:cs="仿宋"/>
          <w:sz w:val="32"/>
          <w:szCs w:val="32"/>
        </w:rPr>
        <w:t>　　五、一般公共预算支出决算表</w:t>
      </w:r>
    </w:p>
    <w:p>
      <w:pPr>
        <w:rPr>
          <w:rFonts w:ascii="仿宋" w:hAnsi="仿宋" w:eastAsia="仿宋" w:cs="仿宋"/>
          <w:sz w:val="32"/>
          <w:szCs w:val="32"/>
        </w:rPr>
      </w:pPr>
      <w:r>
        <w:rPr>
          <w:rFonts w:hint="eastAsia" w:ascii="仿宋" w:hAnsi="仿宋" w:eastAsia="仿宋" w:cs="仿宋"/>
          <w:sz w:val="32"/>
          <w:szCs w:val="32"/>
        </w:rPr>
        <w:t>　　六、一般公共预算基本支出决算表</w:t>
      </w:r>
    </w:p>
    <w:p>
      <w:pPr>
        <w:ind w:firstLine="640" w:firstLineChars="200"/>
        <w:rPr>
          <w:rFonts w:ascii="仿宋" w:hAnsi="仿宋" w:eastAsia="仿宋" w:cs="仿宋"/>
          <w:sz w:val="32"/>
          <w:szCs w:val="32"/>
        </w:rPr>
      </w:pPr>
      <w:r>
        <w:rPr>
          <w:rFonts w:hint="eastAsia" w:ascii="仿宋" w:hAnsi="仿宋" w:eastAsia="仿宋" w:cs="仿宋"/>
          <w:sz w:val="32"/>
          <w:szCs w:val="32"/>
        </w:rPr>
        <w:t>七、一般公共预算“三公”经费支出决算表</w:t>
      </w:r>
    </w:p>
    <w:p>
      <w:pPr>
        <w:ind w:firstLine="640" w:firstLineChars="200"/>
        <w:rPr>
          <w:rFonts w:ascii="仿宋" w:hAnsi="仿宋" w:eastAsia="仿宋" w:cs="仿宋"/>
          <w:sz w:val="32"/>
          <w:szCs w:val="32"/>
        </w:rPr>
      </w:pPr>
      <w:r>
        <w:rPr>
          <w:rFonts w:hint="eastAsia" w:ascii="仿宋" w:hAnsi="仿宋" w:eastAsia="仿宋" w:cs="仿宋"/>
          <w:sz w:val="32"/>
          <w:szCs w:val="32"/>
        </w:rPr>
        <w:t>八、政府性基金预算支出决算表</w:t>
      </w:r>
    </w:p>
    <w:p>
      <w:pPr>
        <w:ind w:firstLine="640" w:firstLineChars="200"/>
        <w:rPr>
          <w:rFonts w:ascii="仿宋" w:hAnsi="仿宋" w:eastAsia="仿宋" w:cs="仿宋"/>
          <w:sz w:val="32"/>
          <w:szCs w:val="32"/>
        </w:rPr>
      </w:pPr>
      <w:r>
        <w:rPr>
          <w:rFonts w:hint="eastAsia" w:ascii="仿宋" w:hAnsi="仿宋" w:eastAsia="仿宋" w:cs="仿宋"/>
          <w:sz w:val="32"/>
          <w:szCs w:val="32"/>
        </w:rPr>
        <w:t>九、国有资本经营预算财政拨款支出决算表</w:t>
      </w:r>
    </w:p>
    <w:p>
      <w:pPr>
        <w:ind w:firstLine="640"/>
        <w:rPr>
          <w:rFonts w:ascii="仿宋" w:hAnsi="仿宋" w:eastAsia="仿宋" w:cs="仿宋"/>
          <w:sz w:val="32"/>
          <w:szCs w:val="32"/>
        </w:rPr>
      </w:pPr>
    </w:p>
    <w:p>
      <w:pPr>
        <w:spacing w:after="312" w:afterLines="100" w:line="600" w:lineRule="exact"/>
        <w:jc w:val="center"/>
        <w:rPr>
          <w:rFonts w:ascii="方正小标宋简体" w:hAnsi="方正小标宋简体" w:eastAsia="方正小标宋简体" w:cs="方正小标宋简体"/>
          <w:sz w:val="40"/>
          <w:szCs w:val="40"/>
        </w:rPr>
      </w:pPr>
    </w:p>
    <w:p>
      <w:pPr>
        <w:spacing w:after="312" w:afterLines="100" w:line="600" w:lineRule="exact"/>
        <w:jc w:val="center"/>
        <w:rPr>
          <w:rFonts w:ascii="方正小标宋简体" w:hAnsi="方正小标宋简体" w:eastAsia="方正小标宋简体" w:cs="方正小标宋简体"/>
          <w:sz w:val="40"/>
          <w:szCs w:val="40"/>
        </w:rPr>
      </w:pPr>
    </w:p>
    <w:p>
      <w:pPr>
        <w:spacing w:after="312" w:afterLines="100" w:line="600" w:lineRule="exact"/>
        <w:jc w:val="center"/>
        <w:rPr>
          <w:rFonts w:ascii="方正小标宋简体" w:hAnsi="方正小标宋简体" w:eastAsia="方正小标宋简体" w:cs="方正小标宋简体"/>
          <w:sz w:val="40"/>
          <w:szCs w:val="40"/>
        </w:rPr>
      </w:pPr>
    </w:p>
    <w:p>
      <w:pPr>
        <w:spacing w:after="312" w:afterLines="100" w:line="600" w:lineRule="exact"/>
        <w:jc w:val="center"/>
        <w:rPr>
          <w:rFonts w:ascii="方正小标宋简体" w:hAnsi="方正小标宋简体" w:eastAsia="方正小标宋简体" w:cs="方正小标宋简体"/>
          <w:sz w:val="40"/>
          <w:szCs w:val="40"/>
        </w:rPr>
      </w:pPr>
    </w:p>
    <w:p>
      <w:pPr>
        <w:spacing w:after="312" w:afterLines="100" w:line="600" w:lineRule="exact"/>
        <w:jc w:val="center"/>
        <w:rPr>
          <w:rFonts w:ascii="方正小标宋简体" w:hAnsi="方正小标宋简体" w:eastAsia="方正小标宋简体" w:cs="方正小标宋简体"/>
          <w:sz w:val="40"/>
          <w:szCs w:val="40"/>
        </w:rPr>
      </w:pPr>
    </w:p>
    <w:p>
      <w:pPr>
        <w:spacing w:after="312" w:afterLines="100" w:line="600" w:lineRule="exact"/>
        <w:jc w:val="center"/>
        <w:rPr>
          <w:rFonts w:ascii="方正小标宋简体" w:hAnsi="方正小标宋简体" w:eastAsia="方正小标宋简体" w:cs="方正小标宋简体"/>
          <w:sz w:val="40"/>
          <w:szCs w:val="40"/>
        </w:rPr>
      </w:pPr>
    </w:p>
    <w:p>
      <w:pPr>
        <w:spacing w:after="312" w:afterLines="100" w:line="600" w:lineRule="exact"/>
        <w:jc w:val="center"/>
        <w:rPr>
          <w:rFonts w:ascii="方正小标宋简体" w:hAnsi="方正小标宋简体" w:eastAsia="方正小标宋简体" w:cs="方正小标宋简体"/>
          <w:sz w:val="40"/>
          <w:szCs w:val="40"/>
        </w:rPr>
      </w:pPr>
    </w:p>
    <w:p>
      <w:pPr>
        <w:spacing w:after="312" w:afterLines="100" w:line="600" w:lineRule="exact"/>
        <w:jc w:val="center"/>
        <w:rPr>
          <w:rFonts w:ascii="方正小标宋简体" w:hAnsi="方正小标宋简体" w:eastAsia="方正小标宋简体" w:cs="方正小标宋简体"/>
          <w:sz w:val="40"/>
          <w:szCs w:val="40"/>
        </w:rPr>
      </w:pPr>
    </w:p>
    <w:p>
      <w:pPr>
        <w:spacing w:after="312" w:afterLines="100"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第一部分 单位概况</w:t>
      </w:r>
    </w:p>
    <w:p>
      <w:pPr>
        <w:numPr>
          <w:ilvl w:val="0"/>
          <w:numId w:val="1"/>
        </w:numPr>
        <w:spacing w:after="312" w:line="3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部门主要职能</w:t>
      </w:r>
    </w:p>
    <w:p>
      <w:pPr>
        <w:widowControl/>
        <w:spacing w:line="600" w:lineRule="exact"/>
        <w:ind w:firstLine="640"/>
        <w:jc w:val="left"/>
        <w:rPr>
          <w:rFonts w:hint="eastAsia" w:ascii="仿宋" w:hAnsi="仿宋" w:eastAsia="仿宋" w:cs="宋体"/>
          <w:color w:val="auto"/>
          <w:sz w:val="32"/>
          <w:szCs w:val="21"/>
        </w:rPr>
      </w:pPr>
      <w:r>
        <w:rPr>
          <w:rFonts w:hint="eastAsia" w:ascii="仿宋" w:hAnsi="仿宋" w:eastAsia="仿宋" w:cs="宋体"/>
          <w:color w:val="auto"/>
          <w:sz w:val="32"/>
          <w:szCs w:val="21"/>
        </w:rPr>
        <w:t>开展生殖健康宣传、优生优育指导、青春健康教育、计生家庭帮扶、流动人口服务等计生协“六大职能”，执行国家、省免费避孕药具项目管理。全面完成了市卫生计生委和省药具站布置的各项目标和任务。</w:t>
      </w:r>
    </w:p>
    <w:p>
      <w:pPr>
        <w:widowControl/>
        <w:spacing w:line="600" w:lineRule="exact"/>
        <w:ind w:firstLine="640"/>
        <w:jc w:val="left"/>
        <w:rPr>
          <w:rFonts w:hint="eastAsia" w:ascii="仿宋" w:hAnsi="仿宋" w:eastAsia="仿宋" w:cs="宋体"/>
          <w:color w:val="auto"/>
          <w:sz w:val="32"/>
          <w:szCs w:val="21"/>
        </w:rPr>
      </w:pPr>
    </w:p>
    <w:p>
      <w:pPr>
        <w:spacing w:after="312" w:line="3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二、机构设置情况及部门决算单位组成</w:t>
      </w:r>
    </w:p>
    <w:p>
      <w:pPr>
        <w:spacing w:after="312" w:line="3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1.机构设置情况</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鄂州市</w:t>
      </w:r>
      <w:r>
        <w:rPr>
          <w:rFonts w:hint="eastAsia" w:ascii="仿宋_GB2312" w:hAnsi="仿宋_GB2312" w:eastAsia="仿宋_GB2312" w:cs="仿宋_GB2312"/>
          <w:sz w:val="32"/>
          <w:szCs w:val="32"/>
          <w:lang w:eastAsia="zh-CN"/>
        </w:rPr>
        <w:t>计划生育协会</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个，分别是：办公室、</w:t>
      </w:r>
      <w:r>
        <w:rPr>
          <w:rFonts w:hint="eastAsia" w:ascii="仿宋_GB2312" w:hAnsi="仿宋_GB2312" w:eastAsia="仿宋_GB2312" w:cs="仿宋_GB2312"/>
          <w:sz w:val="32"/>
          <w:szCs w:val="32"/>
          <w:lang w:val="en-US" w:eastAsia="zh-CN"/>
        </w:rPr>
        <w:t>计划室、</w:t>
      </w:r>
      <w:r>
        <w:rPr>
          <w:rFonts w:hint="eastAsia" w:ascii="仿宋_GB2312" w:hAnsi="仿宋_GB2312" w:eastAsia="仿宋_GB2312" w:cs="仿宋_GB2312"/>
          <w:sz w:val="32"/>
          <w:szCs w:val="32"/>
          <w:lang w:eastAsia="zh-CN"/>
        </w:rPr>
        <w:t>财务室</w:t>
      </w:r>
      <w:r>
        <w:rPr>
          <w:rFonts w:hint="eastAsia" w:ascii="仿宋_GB2312" w:hAnsi="仿宋_GB2312" w:eastAsia="仿宋_GB2312" w:cs="仿宋_GB2312"/>
          <w:sz w:val="32"/>
          <w:szCs w:val="32"/>
        </w:rPr>
        <w:t>。</w:t>
      </w:r>
    </w:p>
    <w:p>
      <w:pPr>
        <w:spacing w:line="620" w:lineRule="exact"/>
        <w:ind w:firstLine="640" w:firstLineChars="200"/>
        <w:rPr>
          <w:rFonts w:hint="eastAsia" w:ascii="仿宋_GB2312" w:hAnsi="仿宋_GB2312" w:eastAsia="仿宋_GB2312" w:cs="仿宋_GB2312"/>
          <w:sz w:val="32"/>
          <w:szCs w:val="32"/>
        </w:rPr>
      </w:pPr>
    </w:p>
    <w:p>
      <w:pPr>
        <w:spacing w:after="312" w:line="3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2、部门决算单位组成</w:t>
      </w:r>
    </w:p>
    <w:p>
      <w:pPr>
        <w:spacing w:after="312" w:line="3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2020年部门决算共1个单位。</w:t>
      </w:r>
    </w:p>
    <w:p>
      <w:pPr>
        <w:spacing w:line="380" w:lineRule="exact"/>
        <w:ind w:firstLine="640" w:firstLineChars="200"/>
        <w:rPr>
          <w:rFonts w:ascii="仿宋" w:hAnsi="仿宋" w:eastAsia="仿宋" w:cs="仿宋"/>
          <w:sz w:val="32"/>
          <w:szCs w:val="32"/>
        </w:rPr>
      </w:pPr>
    </w:p>
    <w:p>
      <w:pPr>
        <w:spacing w:line="380" w:lineRule="exact"/>
        <w:ind w:firstLine="640" w:firstLineChars="200"/>
        <w:rPr>
          <w:rFonts w:ascii="黑体" w:hAnsi="黑体" w:eastAsia="黑体" w:cs="黑体"/>
          <w:sz w:val="32"/>
          <w:szCs w:val="32"/>
        </w:rPr>
      </w:pPr>
      <w:r>
        <w:rPr>
          <w:rFonts w:hint="eastAsia" w:ascii="黑体" w:hAnsi="黑体" w:eastAsia="黑体" w:cs="黑体"/>
          <w:sz w:val="32"/>
          <w:szCs w:val="32"/>
        </w:rPr>
        <w:t>三、部门人员构成</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鄂州市</w:t>
      </w:r>
      <w:r>
        <w:rPr>
          <w:rFonts w:hint="eastAsia" w:ascii="仿宋_GB2312" w:hAnsi="仿宋_GB2312" w:eastAsia="仿宋_GB2312" w:cs="仿宋_GB2312"/>
          <w:sz w:val="32"/>
          <w:szCs w:val="32"/>
          <w:lang w:eastAsia="zh-CN"/>
        </w:rPr>
        <w:t>计划生育协会</w:t>
      </w:r>
      <w:r>
        <w:rPr>
          <w:rFonts w:hint="eastAsia" w:ascii="仿宋_GB2312" w:hAnsi="仿宋_GB2312" w:eastAsia="仿宋_GB2312" w:cs="仿宋_GB2312"/>
          <w:sz w:val="32"/>
          <w:szCs w:val="32"/>
        </w:rPr>
        <w:t xml:space="preserve">编制人数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名；实有人</w:t>
      </w:r>
      <w:bookmarkStart w:id="0" w:name="_GoBack"/>
      <w:bookmarkEnd w:id="0"/>
      <w:r>
        <w:rPr>
          <w:rFonts w:hint="eastAsia" w:ascii="仿宋_GB2312" w:hAnsi="仿宋_GB2312" w:eastAsia="仿宋_GB2312" w:cs="仿宋_GB2312"/>
          <w:sz w:val="32"/>
          <w:szCs w:val="32"/>
        </w:rPr>
        <w:t>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名。财政供养人数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名。退休人员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w:t>
      </w:r>
    </w:p>
    <w:p>
      <w:pPr>
        <w:spacing w:line="620" w:lineRule="exact"/>
        <w:ind w:firstLine="640" w:firstLineChars="200"/>
        <w:rPr>
          <w:rFonts w:hint="eastAsia" w:ascii="仿宋_GB2312" w:hAnsi="仿宋_GB2312" w:eastAsia="仿宋_GB2312" w:cs="仿宋_GB2312"/>
          <w:sz w:val="32"/>
          <w:szCs w:val="32"/>
        </w:rPr>
      </w:pP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2020年部门决算安排情况说明</w:t>
      </w:r>
    </w:p>
    <w:p>
      <w:pPr>
        <w:ind w:firstLine="640" w:firstLineChars="200"/>
        <w:rPr>
          <w:rFonts w:ascii="黑体" w:hAnsi="黑体" w:eastAsia="黑体" w:cs="黑体"/>
          <w:sz w:val="32"/>
          <w:szCs w:val="32"/>
        </w:rPr>
      </w:pPr>
      <w:r>
        <w:rPr>
          <w:rFonts w:hint="eastAsia" w:ascii="黑体" w:hAnsi="黑体" w:eastAsia="黑体" w:cs="黑体"/>
          <w:sz w:val="32"/>
          <w:szCs w:val="32"/>
        </w:rPr>
        <w:t>一、部门决算收支情况说明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（一）2020年部门决算总收入</w:t>
      </w:r>
      <w:r>
        <w:rPr>
          <w:rFonts w:hint="eastAsia" w:ascii="仿宋_GB2312" w:hAnsi="仿宋_GB2312" w:eastAsia="仿宋_GB2312" w:cs="仿宋_GB2312"/>
          <w:sz w:val="32"/>
          <w:szCs w:val="32"/>
          <w:lang w:val="en-US" w:eastAsia="zh-CN"/>
        </w:rPr>
        <w:t>148.44</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104.51</w:t>
      </w:r>
      <w:r>
        <w:rPr>
          <w:rFonts w:hint="eastAsia" w:ascii="仿宋_GB2312" w:hAnsi="仿宋_GB2312" w:eastAsia="仿宋_GB2312" w:cs="仿宋_GB2312"/>
          <w:sz w:val="32"/>
          <w:szCs w:val="32"/>
        </w:rPr>
        <w:t>万元，占收入的</w:t>
      </w:r>
      <w:r>
        <w:rPr>
          <w:rFonts w:hint="eastAsia" w:ascii="仿宋_GB2312" w:hAnsi="仿宋_GB2312" w:eastAsia="仿宋_GB2312" w:cs="仿宋_GB2312"/>
          <w:sz w:val="32"/>
          <w:szCs w:val="32"/>
          <w:lang w:val="en-US" w:eastAsia="zh-CN"/>
        </w:rPr>
        <w:t>70.41</w:t>
      </w:r>
      <w:r>
        <w:rPr>
          <w:rFonts w:hint="eastAsia" w:ascii="仿宋_GB2312" w:hAnsi="仿宋_GB2312" w:eastAsia="仿宋_GB2312" w:cs="仿宋_GB2312"/>
          <w:sz w:val="32"/>
          <w:szCs w:val="32"/>
        </w:rPr>
        <w:t>%。上年结转</w:t>
      </w:r>
      <w:r>
        <w:rPr>
          <w:rFonts w:hint="eastAsia" w:ascii="仿宋_GB2312" w:hAnsi="仿宋_GB2312" w:eastAsia="仿宋_GB2312" w:cs="仿宋_GB2312"/>
          <w:sz w:val="32"/>
          <w:szCs w:val="32"/>
          <w:lang w:val="en-US" w:eastAsia="zh-CN"/>
        </w:rPr>
        <w:t>43.93</w:t>
      </w:r>
      <w:r>
        <w:rPr>
          <w:rFonts w:hint="eastAsia" w:ascii="仿宋_GB2312" w:hAnsi="仿宋_GB2312" w:eastAsia="仿宋_GB2312" w:cs="仿宋_GB2312"/>
          <w:sz w:val="32"/>
          <w:szCs w:val="32"/>
        </w:rPr>
        <w:t>万元，占收入的</w:t>
      </w:r>
      <w:r>
        <w:rPr>
          <w:rFonts w:hint="eastAsia" w:ascii="仿宋_GB2312" w:hAnsi="仿宋_GB2312" w:eastAsia="仿宋_GB2312" w:cs="仿宋_GB2312"/>
          <w:sz w:val="32"/>
          <w:szCs w:val="32"/>
          <w:lang w:val="en-US" w:eastAsia="zh-CN"/>
        </w:rPr>
        <w:t>29.59</w:t>
      </w:r>
      <w:r>
        <w:rPr>
          <w:rFonts w:hint="eastAsia" w:ascii="仿宋_GB2312" w:hAnsi="仿宋_GB2312" w:eastAsia="仿宋_GB2312" w:cs="仿宋_GB2312"/>
          <w:sz w:val="32"/>
          <w:szCs w:val="32"/>
        </w:rPr>
        <w:t>%。</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（二）2020年部门决算总支出</w:t>
      </w:r>
      <w:r>
        <w:rPr>
          <w:rFonts w:hint="eastAsia" w:ascii="仿宋_GB2312" w:hAnsi="仿宋_GB2312" w:eastAsia="仿宋_GB2312" w:cs="仿宋_GB2312"/>
          <w:sz w:val="32"/>
          <w:szCs w:val="32"/>
          <w:lang w:val="en-US" w:eastAsia="zh-CN"/>
        </w:rPr>
        <w:t>148.36</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76.95</w:t>
      </w:r>
      <w:r>
        <w:rPr>
          <w:rFonts w:hint="eastAsia" w:ascii="仿宋_GB2312" w:hAnsi="仿宋_GB2312" w:eastAsia="仿宋_GB2312" w:cs="仿宋_GB2312"/>
          <w:sz w:val="32"/>
          <w:szCs w:val="32"/>
        </w:rPr>
        <w:t>万元，占支出的</w:t>
      </w:r>
      <w:r>
        <w:rPr>
          <w:rFonts w:hint="eastAsia" w:ascii="仿宋_GB2312" w:hAnsi="仿宋_GB2312" w:eastAsia="仿宋_GB2312" w:cs="仿宋_GB2312"/>
          <w:sz w:val="32"/>
          <w:szCs w:val="32"/>
          <w:lang w:val="en-US" w:eastAsia="zh-CN"/>
        </w:rPr>
        <w:t>51.87</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71.41</w:t>
      </w:r>
      <w:r>
        <w:rPr>
          <w:rFonts w:hint="eastAsia" w:ascii="仿宋_GB2312" w:hAnsi="仿宋_GB2312" w:eastAsia="仿宋_GB2312" w:cs="仿宋_GB2312"/>
          <w:sz w:val="32"/>
          <w:szCs w:val="32"/>
        </w:rPr>
        <w:t>万元，占支出的</w:t>
      </w:r>
      <w:r>
        <w:rPr>
          <w:rFonts w:hint="eastAsia" w:ascii="仿宋_GB2312" w:hAnsi="仿宋_GB2312" w:eastAsia="仿宋_GB2312" w:cs="仿宋_GB2312"/>
          <w:sz w:val="32"/>
          <w:szCs w:val="32"/>
          <w:lang w:val="en-US" w:eastAsia="zh-CN"/>
        </w:rPr>
        <w:t>48.13</w:t>
      </w:r>
      <w:r>
        <w:rPr>
          <w:rFonts w:hint="eastAsia" w:ascii="仿宋_GB2312" w:hAnsi="仿宋_GB2312" w:eastAsia="仿宋_GB2312" w:cs="仿宋_GB2312"/>
          <w:sz w:val="32"/>
          <w:szCs w:val="32"/>
        </w:rPr>
        <w:t>%。</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按照支出功能分类科目，主要用于：</w:t>
      </w:r>
      <w:r>
        <w:rPr>
          <w:rFonts w:hint="eastAsia" w:ascii="仿宋" w:hAnsi="仿宋" w:eastAsia="仿宋" w:cs="仿宋_GB2312"/>
          <w:sz w:val="32"/>
          <w:szCs w:val="32"/>
        </w:rPr>
        <w:t>住房保障支出</w:t>
      </w:r>
      <w:r>
        <w:rPr>
          <w:rFonts w:hint="eastAsia" w:ascii="仿宋" w:hAnsi="仿宋" w:eastAsia="仿宋" w:cs="仿宋_GB2312"/>
          <w:sz w:val="32"/>
          <w:szCs w:val="32"/>
          <w:lang w:val="en-US" w:eastAsia="zh-CN"/>
        </w:rPr>
        <w:t>3.30</w:t>
      </w:r>
      <w:r>
        <w:rPr>
          <w:rFonts w:hint="eastAsia" w:ascii="仿宋" w:hAnsi="仿宋" w:eastAsia="仿宋" w:cs="仿宋_GB2312"/>
          <w:sz w:val="32"/>
          <w:szCs w:val="32"/>
        </w:rPr>
        <w:t>万元</w:t>
      </w:r>
      <w:r>
        <w:rPr>
          <w:rFonts w:hint="eastAsia" w:ascii="仿宋" w:hAnsi="仿宋" w:eastAsia="仿宋" w:cs="仿宋_GB2312"/>
          <w:sz w:val="32"/>
          <w:szCs w:val="32"/>
          <w:lang w:eastAsia="zh-CN"/>
        </w:rPr>
        <w:t>，卫生健康支出</w:t>
      </w:r>
      <w:r>
        <w:rPr>
          <w:rFonts w:hint="eastAsia" w:ascii="仿宋" w:hAnsi="仿宋" w:eastAsia="仿宋" w:cs="仿宋_GB2312"/>
          <w:sz w:val="32"/>
          <w:szCs w:val="32"/>
          <w:lang w:val="en-US" w:eastAsia="zh-CN"/>
        </w:rPr>
        <w:t>142.54万元，住房保障支出2.52万元</w:t>
      </w:r>
      <w:r>
        <w:rPr>
          <w:rFonts w:hint="eastAsia" w:ascii="仿宋_GB2312" w:hAnsi="仿宋_GB2312" w:eastAsia="仿宋_GB2312" w:cs="仿宋_GB2312"/>
          <w:sz w:val="32"/>
          <w:szCs w:val="32"/>
        </w:rPr>
        <w:t>。</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按照支出经济分类科目，主要用于：</w:t>
      </w:r>
      <w:r>
        <w:rPr>
          <w:rFonts w:hint="eastAsia" w:ascii="仿宋" w:hAnsi="仿宋" w:eastAsia="仿宋" w:cs="仿宋_GB2312"/>
          <w:sz w:val="32"/>
          <w:szCs w:val="32"/>
        </w:rPr>
        <w:t>工资福利支出</w:t>
      </w:r>
      <w:r>
        <w:rPr>
          <w:rFonts w:hint="eastAsia" w:ascii="仿宋" w:hAnsi="仿宋" w:eastAsia="仿宋" w:cs="仿宋_GB2312"/>
          <w:sz w:val="32"/>
          <w:szCs w:val="32"/>
          <w:lang w:val="en-US" w:eastAsia="zh-CN"/>
        </w:rPr>
        <w:t>46.25</w:t>
      </w:r>
      <w:r>
        <w:rPr>
          <w:rFonts w:hint="eastAsia" w:ascii="仿宋" w:hAnsi="仿宋" w:eastAsia="仿宋" w:cs="仿宋_GB2312"/>
          <w:sz w:val="32"/>
          <w:szCs w:val="32"/>
        </w:rPr>
        <w:t>万元，商品和服务支出</w:t>
      </w:r>
      <w:r>
        <w:rPr>
          <w:rFonts w:hint="eastAsia" w:ascii="仿宋" w:hAnsi="仿宋" w:eastAsia="仿宋" w:cs="仿宋_GB2312"/>
          <w:sz w:val="32"/>
          <w:szCs w:val="32"/>
          <w:lang w:val="en-US" w:eastAsia="zh-CN"/>
        </w:rPr>
        <w:t>100.64</w:t>
      </w:r>
      <w:r>
        <w:rPr>
          <w:rFonts w:hint="eastAsia" w:ascii="仿宋" w:hAnsi="仿宋" w:eastAsia="仿宋" w:cs="仿宋_GB2312"/>
          <w:sz w:val="32"/>
          <w:szCs w:val="32"/>
        </w:rPr>
        <w:t>万</w:t>
      </w:r>
      <w:r>
        <w:rPr>
          <w:rFonts w:hint="eastAsia" w:ascii="仿宋" w:hAnsi="仿宋" w:eastAsia="仿宋" w:cs="仿宋_GB2312"/>
          <w:sz w:val="32"/>
          <w:szCs w:val="32"/>
          <w:lang w:eastAsia="zh-CN"/>
        </w:rPr>
        <w:t>元，资本性支出</w:t>
      </w:r>
      <w:r>
        <w:rPr>
          <w:rFonts w:hint="eastAsia" w:ascii="仿宋" w:hAnsi="仿宋" w:eastAsia="仿宋" w:cs="仿宋_GB2312"/>
          <w:sz w:val="32"/>
          <w:szCs w:val="32"/>
          <w:lang w:val="en-US" w:eastAsia="zh-CN"/>
        </w:rPr>
        <w:t>1.47万元</w:t>
      </w:r>
      <w:r>
        <w:rPr>
          <w:rFonts w:hint="eastAsia" w:ascii="仿宋" w:hAnsi="仿宋" w:eastAsia="仿宋" w:cs="仿宋_GB2312"/>
          <w:sz w:val="32"/>
          <w:szCs w:val="32"/>
        </w:rPr>
        <w:t>。</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部门决算收支增减变化说明</w:t>
      </w:r>
    </w:p>
    <w:p>
      <w:pPr>
        <w:spacing w:line="62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2020年部门决算总收入</w:t>
      </w:r>
      <w:r>
        <w:rPr>
          <w:rFonts w:hint="eastAsia" w:ascii="仿宋_GB2312" w:hAnsi="仿宋_GB2312" w:eastAsia="仿宋_GB2312" w:cs="仿宋_GB2312"/>
          <w:sz w:val="32"/>
          <w:szCs w:val="32"/>
          <w:lang w:val="en-US" w:eastAsia="zh-CN"/>
        </w:rPr>
        <w:t>148.44</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比上年决算</w:t>
      </w:r>
      <w:r>
        <w:rPr>
          <w:rFonts w:hint="eastAsia" w:ascii="仿宋_GB2312" w:hAnsi="仿宋_GB2312" w:eastAsia="仿宋_GB2312" w:cs="仿宋_GB2312"/>
          <w:color w:val="auto"/>
          <w:sz w:val="32"/>
          <w:szCs w:val="32"/>
          <w:lang w:eastAsia="zh-CN"/>
        </w:rPr>
        <w:t>增长</w:t>
      </w:r>
      <w:r>
        <w:rPr>
          <w:rFonts w:hint="eastAsia" w:ascii="仿宋_GB2312" w:hAnsi="仿宋_GB2312" w:eastAsia="仿宋_GB2312" w:cs="仿宋_GB2312"/>
          <w:color w:val="auto"/>
          <w:sz w:val="32"/>
          <w:szCs w:val="32"/>
          <w:lang w:val="en-US" w:eastAsia="zh-CN"/>
        </w:rPr>
        <w:t>5.8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增长</w:t>
      </w:r>
      <w:r>
        <w:rPr>
          <w:rFonts w:hint="eastAsia" w:ascii="仿宋_GB2312" w:hAnsi="仿宋_GB2312" w:eastAsia="仿宋_GB2312" w:cs="仿宋_GB2312"/>
          <w:color w:val="auto"/>
          <w:sz w:val="32"/>
          <w:szCs w:val="32"/>
          <w:lang w:val="en-US" w:eastAsia="zh-CN"/>
        </w:rPr>
        <w:t>4.07</w:t>
      </w:r>
      <w:r>
        <w:rPr>
          <w:rFonts w:hint="eastAsia" w:ascii="仿宋_GB2312" w:hAnsi="仿宋_GB2312" w:eastAsia="仿宋_GB2312" w:cs="仿宋_GB2312"/>
          <w:color w:val="auto"/>
          <w:sz w:val="32"/>
          <w:szCs w:val="32"/>
        </w:rPr>
        <w:t xml:space="preserve"> %，主要原因是</w:t>
      </w:r>
      <w:r>
        <w:rPr>
          <w:rFonts w:hint="eastAsia" w:ascii="仿宋_GB2312" w:hAnsi="仿宋_GB2312" w:eastAsia="仿宋_GB2312" w:cs="仿宋_GB2312"/>
          <w:color w:val="auto"/>
          <w:sz w:val="32"/>
          <w:szCs w:val="32"/>
          <w:lang w:eastAsia="zh-CN"/>
        </w:rPr>
        <w:t>年初结转和结余较上年增长</w:t>
      </w:r>
      <w:r>
        <w:rPr>
          <w:rFonts w:hint="eastAsia" w:ascii="仿宋_GB2312" w:hAnsi="仿宋_GB2312" w:eastAsia="仿宋_GB2312" w:cs="仿宋_GB2312"/>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sz w:val="32"/>
          <w:szCs w:val="32"/>
        </w:rPr>
        <w:t>2020年部门决算总支出</w:t>
      </w:r>
      <w:r>
        <w:rPr>
          <w:rFonts w:hint="eastAsia" w:ascii="仿宋" w:hAnsi="仿宋" w:eastAsia="仿宋" w:cs="仿宋"/>
          <w:sz w:val="32"/>
          <w:szCs w:val="32"/>
          <w:lang w:val="en-US" w:eastAsia="zh-CN"/>
        </w:rPr>
        <w:t>148.36</w:t>
      </w:r>
      <w:r>
        <w:rPr>
          <w:rFonts w:hint="eastAsia" w:ascii="仿宋" w:hAnsi="仿宋" w:eastAsia="仿宋" w:cs="仿宋"/>
          <w:sz w:val="32"/>
          <w:szCs w:val="32"/>
        </w:rPr>
        <w:t>万元。</w:t>
      </w:r>
      <w:r>
        <w:rPr>
          <w:rFonts w:hint="eastAsia" w:ascii="仿宋" w:hAnsi="仿宋" w:eastAsia="仿宋" w:cs="仿宋"/>
          <w:color w:val="auto"/>
          <w:sz w:val="32"/>
          <w:szCs w:val="32"/>
        </w:rPr>
        <w:t>比上年决算</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lang w:val="en-US" w:eastAsia="zh-CN"/>
        </w:rPr>
        <w:t>56.73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lang w:val="en-US" w:eastAsia="zh-CN"/>
        </w:rPr>
        <w:t>61.91</w:t>
      </w:r>
      <w:r>
        <w:rPr>
          <w:rFonts w:hint="eastAsia" w:ascii="仿宋" w:hAnsi="仿宋" w:eastAsia="仿宋" w:cs="仿宋"/>
          <w:color w:val="auto"/>
          <w:sz w:val="32"/>
          <w:szCs w:val="32"/>
        </w:rPr>
        <w:t>%，主要原因是</w:t>
      </w:r>
      <w:r>
        <w:rPr>
          <w:rFonts w:hint="eastAsia" w:ascii="仿宋_GB2312" w:hAnsi="仿宋_GB2312" w:eastAsia="仿宋_GB2312" w:cs="仿宋_GB2312"/>
          <w:color w:val="auto"/>
          <w:sz w:val="32"/>
          <w:szCs w:val="32"/>
          <w:lang w:eastAsia="zh-CN"/>
        </w:rPr>
        <w:t>上年结转资金在本年支付</w:t>
      </w:r>
      <w:r>
        <w:rPr>
          <w:rFonts w:hint="eastAsia" w:ascii="仿宋" w:hAnsi="仿宋" w:eastAsia="仿宋" w:cs="仿宋"/>
          <w:color w:val="auto"/>
          <w:sz w:val="32"/>
          <w:szCs w:val="32"/>
        </w:rPr>
        <w:t>。</w:t>
      </w:r>
    </w:p>
    <w:p>
      <w:pPr>
        <w:numPr>
          <w:ilvl w:val="0"/>
          <w:numId w:val="2"/>
        </w:numPr>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财政拨款收支决算情况说明</w:t>
      </w:r>
    </w:p>
    <w:p>
      <w:pPr>
        <w:spacing w:line="620" w:lineRule="exact"/>
        <w:ind w:firstLine="640" w:firstLineChars="200"/>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rPr>
        <w:t>2020年财政拨款收入总决算</w:t>
      </w:r>
      <w:r>
        <w:rPr>
          <w:rFonts w:hint="eastAsia" w:ascii="仿宋" w:hAnsi="仿宋" w:eastAsia="仿宋" w:cs="仿宋"/>
          <w:color w:val="000000"/>
          <w:sz w:val="32"/>
          <w:szCs w:val="32"/>
          <w:shd w:val="clear" w:color="auto" w:fill="FFFFFF"/>
          <w:lang w:val="en-US" w:eastAsia="zh-CN"/>
        </w:rPr>
        <w:t>132.51</w:t>
      </w:r>
      <w:r>
        <w:rPr>
          <w:rFonts w:hint="eastAsia" w:ascii="仿宋" w:hAnsi="仿宋" w:eastAsia="仿宋" w:cs="仿宋"/>
          <w:color w:val="000000"/>
          <w:sz w:val="32"/>
          <w:szCs w:val="32"/>
          <w:shd w:val="clear" w:color="auto" w:fill="FFFFFF"/>
        </w:rPr>
        <w:t>万元。</w:t>
      </w:r>
      <w:r>
        <w:rPr>
          <w:rFonts w:hint="eastAsia" w:ascii="仿宋" w:hAnsi="仿宋" w:eastAsia="仿宋" w:cs="仿宋"/>
          <w:color w:val="auto"/>
          <w:sz w:val="32"/>
          <w:szCs w:val="32"/>
          <w:shd w:val="clear" w:color="auto" w:fill="FFFFFF"/>
        </w:rPr>
        <w:t>主要包括：</w:t>
      </w:r>
      <w:r>
        <w:rPr>
          <w:rFonts w:hint="eastAsia" w:ascii="仿宋" w:hAnsi="仿宋" w:eastAsia="仿宋" w:cs="仿宋"/>
          <w:color w:val="000000"/>
          <w:sz w:val="32"/>
          <w:szCs w:val="32"/>
          <w:shd w:val="clear" w:color="auto" w:fill="FFFFFF"/>
        </w:rPr>
        <w:t>一般公共预算财政拨款本年收入</w:t>
      </w:r>
      <w:r>
        <w:rPr>
          <w:rFonts w:hint="eastAsia" w:ascii="仿宋" w:hAnsi="仿宋" w:eastAsia="仿宋" w:cs="仿宋"/>
          <w:color w:val="000000"/>
          <w:sz w:val="32"/>
          <w:szCs w:val="32"/>
          <w:shd w:val="clear" w:color="auto" w:fill="FFFFFF"/>
          <w:lang w:val="en-US" w:eastAsia="zh-CN"/>
        </w:rPr>
        <w:t>104.51</w:t>
      </w:r>
      <w:r>
        <w:rPr>
          <w:rFonts w:hint="eastAsia" w:ascii="仿宋" w:hAnsi="仿宋" w:eastAsia="仿宋" w:cs="仿宋"/>
          <w:color w:val="000000"/>
          <w:sz w:val="32"/>
          <w:szCs w:val="32"/>
          <w:shd w:val="clear" w:color="auto" w:fill="FFFFFF"/>
        </w:rPr>
        <w:t>万元、上年结转</w:t>
      </w:r>
      <w:r>
        <w:rPr>
          <w:rFonts w:hint="eastAsia" w:ascii="仿宋" w:hAnsi="仿宋" w:eastAsia="仿宋" w:cs="仿宋"/>
          <w:color w:val="000000"/>
          <w:sz w:val="32"/>
          <w:szCs w:val="32"/>
          <w:shd w:val="clear" w:color="auto" w:fill="FFFFFF"/>
          <w:lang w:val="en-US" w:eastAsia="zh-CN"/>
        </w:rPr>
        <w:t>28</w:t>
      </w:r>
      <w:r>
        <w:rPr>
          <w:rFonts w:hint="eastAsia" w:ascii="仿宋" w:hAnsi="仿宋" w:eastAsia="仿宋" w:cs="仿宋"/>
          <w:color w:val="000000"/>
          <w:sz w:val="32"/>
          <w:szCs w:val="32"/>
          <w:shd w:val="clear" w:color="auto" w:fill="FFFFFF"/>
        </w:rPr>
        <w:t>万元。支出总决算</w:t>
      </w:r>
      <w:r>
        <w:rPr>
          <w:rFonts w:hint="eastAsia" w:ascii="仿宋" w:hAnsi="仿宋" w:eastAsia="仿宋" w:cs="仿宋"/>
          <w:color w:val="000000"/>
          <w:sz w:val="32"/>
          <w:szCs w:val="32"/>
          <w:shd w:val="clear" w:color="auto" w:fill="FFFFFF"/>
          <w:lang w:val="en-US" w:eastAsia="zh-CN"/>
        </w:rPr>
        <w:t>132.51</w:t>
      </w:r>
      <w:r>
        <w:rPr>
          <w:rFonts w:hint="eastAsia" w:ascii="仿宋" w:hAnsi="仿宋" w:eastAsia="仿宋" w:cs="仿宋"/>
          <w:color w:val="000000"/>
          <w:sz w:val="32"/>
          <w:szCs w:val="32"/>
          <w:shd w:val="clear" w:color="auto" w:fill="FFFFFF"/>
        </w:rPr>
        <w:t>万元。主要包括：社会保障和就业支出</w:t>
      </w:r>
      <w:r>
        <w:rPr>
          <w:rFonts w:hint="eastAsia" w:ascii="仿宋" w:hAnsi="仿宋" w:eastAsia="仿宋" w:cs="仿宋"/>
          <w:color w:val="000000"/>
          <w:sz w:val="32"/>
          <w:szCs w:val="32"/>
          <w:shd w:val="clear" w:color="auto" w:fill="FFFFFF"/>
          <w:lang w:val="en-US" w:eastAsia="zh-CN"/>
        </w:rPr>
        <w:t>3.30万元，</w:t>
      </w:r>
      <w:r>
        <w:rPr>
          <w:rFonts w:hint="eastAsia" w:ascii="仿宋" w:hAnsi="仿宋" w:eastAsia="仿宋" w:cs="仿宋_GB2312"/>
          <w:sz w:val="32"/>
          <w:szCs w:val="32"/>
        </w:rPr>
        <w:t>卫生健康支出</w:t>
      </w:r>
      <w:r>
        <w:rPr>
          <w:rFonts w:hint="eastAsia" w:ascii="仿宋" w:hAnsi="仿宋" w:eastAsia="仿宋" w:cs="仿宋_GB2312"/>
          <w:sz w:val="32"/>
          <w:szCs w:val="32"/>
          <w:lang w:val="en-US" w:eastAsia="zh-CN"/>
        </w:rPr>
        <w:t>126.69</w:t>
      </w:r>
      <w:r>
        <w:rPr>
          <w:rFonts w:hint="eastAsia" w:ascii="仿宋" w:hAnsi="仿宋" w:eastAsia="仿宋" w:cs="仿宋_GB2312"/>
          <w:sz w:val="32"/>
          <w:szCs w:val="32"/>
        </w:rPr>
        <w:t>万元，住房保障支出</w:t>
      </w:r>
      <w:r>
        <w:rPr>
          <w:rFonts w:hint="eastAsia" w:ascii="仿宋" w:hAnsi="仿宋" w:eastAsia="仿宋" w:cs="仿宋_GB2312"/>
          <w:sz w:val="32"/>
          <w:szCs w:val="32"/>
          <w:lang w:val="en-US" w:eastAsia="zh-CN"/>
        </w:rPr>
        <w:t>2.52</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四、一般公共预算支出决算情况说明</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2020年一般公共决算支出</w:t>
      </w:r>
      <w:r>
        <w:rPr>
          <w:rFonts w:hint="eastAsia" w:ascii="仿宋_GB2312" w:hAnsi="仿宋_GB2312" w:eastAsia="仿宋_GB2312" w:cs="仿宋_GB2312"/>
          <w:sz w:val="32"/>
          <w:szCs w:val="32"/>
          <w:lang w:val="en-US" w:eastAsia="zh-CN"/>
        </w:rPr>
        <w:t>132.51</w:t>
      </w:r>
      <w:r>
        <w:rPr>
          <w:rFonts w:hint="eastAsia" w:ascii="仿宋_GB2312" w:hAnsi="仿宋_GB2312" w:eastAsia="仿宋_GB2312" w:cs="仿宋_GB2312"/>
          <w:sz w:val="32"/>
          <w:szCs w:val="32"/>
        </w:rPr>
        <w:t>万元，比上年增长</w:t>
      </w:r>
      <w:r>
        <w:rPr>
          <w:rFonts w:hint="eastAsia" w:ascii="仿宋_GB2312" w:hAnsi="仿宋_GB2312" w:eastAsia="仿宋_GB2312" w:cs="仿宋_GB2312"/>
          <w:sz w:val="32"/>
          <w:szCs w:val="32"/>
          <w:lang w:val="en-US" w:eastAsia="zh-CN"/>
        </w:rPr>
        <w:t>41.11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44.98</w:t>
      </w:r>
      <w:r>
        <w:rPr>
          <w:rFonts w:hint="eastAsia" w:ascii="仿宋_GB2312" w:hAnsi="仿宋_GB2312" w:eastAsia="仿宋_GB2312" w:cs="仿宋_GB2312"/>
          <w:sz w:val="32"/>
          <w:szCs w:val="32"/>
        </w:rPr>
        <w:t>%。具体情况如下：</w:t>
      </w:r>
    </w:p>
    <w:p>
      <w:pPr>
        <w:numPr>
          <w:ilvl w:val="0"/>
          <w:numId w:val="3"/>
        </w:numPr>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社会保障和就业支出（类）行政事业单位养老支出（款）</w:t>
      </w:r>
      <w:r>
        <w:rPr>
          <w:rFonts w:hint="eastAsia" w:ascii="仿宋" w:hAnsi="仿宋" w:eastAsia="仿宋" w:cs="仿宋_GB2312"/>
          <w:sz w:val="32"/>
          <w:szCs w:val="32"/>
          <w:lang w:eastAsia="zh-CN"/>
        </w:rPr>
        <w:t>事业单位离退休</w:t>
      </w:r>
      <w:r>
        <w:rPr>
          <w:rFonts w:hint="eastAsia" w:ascii="仿宋" w:hAnsi="仿宋" w:eastAsia="仿宋" w:cs="仿宋_GB2312"/>
          <w:sz w:val="32"/>
          <w:szCs w:val="32"/>
        </w:rPr>
        <w:t>（项）支出</w:t>
      </w:r>
      <w:r>
        <w:rPr>
          <w:rFonts w:hint="eastAsia" w:ascii="仿宋" w:hAnsi="仿宋" w:eastAsia="仿宋" w:cs="仿宋_GB2312"/>
          <w:sz w:val="32"/>
          <w:szCs w:val="32"/>
          <w:lang w:val="en-US" w:eastAsia="zh-CN"/>
        </w:rPr>
        <w:t>0.14</w:t>
      </w:r>
      <w:r>
        <w:rPr>
          <w:rFonts w:hint="eastAsia" w:ascii="仿宋" w:hAnsi="仿宋" w:eastAsia="仿宋" w:cs="仿宋_GB2312"/>
          <w:sz w:val="32"/>
          <w:szCs w:val="32"/>
        </w:rPr>
        <w:t>万元，比上年决算数下降</w:t>
      </w:r>
      <w:r>
        <w:rPr>
          <w:rFonts w:hint="eastAsia" w:ascii="仿宋" w:hAnsi="仿宋" w:eastAsia="仿宋" w:cs="仿宋_GB2312"/>
          <w:sz w:val="32"/>
          <w:szCs w:val="32"/>
          <w:lang w:val="en-US" w:eastAsia="zh-CN"/>
        </w:rPr>
        <w:t>0.15</w:t>
      </w:r>
      <w:r>
        <w:rPr>
          <w:rFonts w:hint="eastAsia" w:ascii="仿宋" w:hAnsi="仿宋" w:eastAsia="仿宋" w:cs="仿宋_GB2312"/>
          <w:sz w:val="32"/>
          <w:szCs w:val="32"/>
        </w:rPr>
        <w:t>万元。</w:t>
      </w:r>
    </w:p>
    <w:p>
      <w:pPr>
        <w:numPr>
          <w:ilvl w:val="0"/>
          <w:numId w:val="3"/>
        </w:numPr>
        <w:spacing w:line="600" w:lineRule="exact"/>
        <w:ind w:left="0" w:leftChars="0" w:firstLine="640" w:firstLineChars="200"/>
        <w:rPr>
          <w:rFonts w:hint="eastAsia" w:ascii="仿宋" w:hAnsi="仿宋" w:eastAsia="仿宋" w:cs="仿宋_GB2312"/>
          <w:sz w:val="32"/>
          <w:szCs w:val="32"/>
        </w:rPr>
      </w:pPr>
      <w:r>
        <w:rPr>
          <w:rFonts w:hint="eastAsia" w:ascii="仿宋" w:hAnsi="仿宋" w:eastAsia="仿宋" w:cs="仿宋_GB2312"/>
          <w:sz w:val="32"/>
          <w:szCs w:val="32"/>
        </w:rPr>
        <w:t>社会保障和就业支出（类）行政事业单位养老支出（款）机关事业单位基本养老保险缴费支出（项）支出</w:t>
      </w:r>
      <w:r>
        <w:rPr>
          <w:rFonts w:hint="eastAsia" w:ascii="仿宋" w:hAnsi="仿宋" w:eastAsia="仿宋" w:cs="仿宋_GB2312"/>
          <w:sz w:val="32"/>
          <w:szCs w:val="32"/>
          <w:lang w:val="en-US" w:eastAsia="zh-CN"/>
        </w:rPr>
        <w:t>3.16</w:t>
      </w:r>
      <w:r>
        <w:rPr>
          <w:rFonts w:hint="eastAsia" w:ascii="仿宋" w:hAnsi="仿宋" w:eastAsia="仿宋" w:cs="仿宋_GB2312"/>
          <w:sz w:val="32"/>
          <w:szCs w:val="32"/>
        </w:rPr>
        <w:t>万元，比上年决算数</w:t>
      </w:r>
      <w:r>
        <w:rPr>
          <w:rFonts w:hint="eastAsia" w:ascii="仿宋" w:hAnsi="仿宋" w:eastAsia="仿宋" w:cs="仿宋_GB2312"/>
          <w:sz w:val="32"/>
          <w:szCs w:val="32"/>
          <w:lang w:eastAsia="zh-CN"/>
        </w:rPr>
        <w:t>下降</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w:t>
      </w:r>
    </w:p>
    <w:p>
      <w:pPr>
        <w:numPr>
          <w:ilvl w:val="0"/>
          <w:numId w:val="3"/>
        </w:numPr>
        <w:spacing w:line="600" w:lineRule="exact"/>
        <w:ind w:left="0" w:leftChars="0" w:firstLine="640" w:firstLineChars="200"/>
        <w:rPr>
          <w:rFonts w:hint="eastAsia" w:ascii="仿宋" w:hAnsi="仿宋" w:eastAsia="仿宋" w:cs="仿宋_GB2312"/>
          <w:sz w:val="32"/>
          <w:szCs w:val="32"/>
        </w:rPr>
      </w:pPr>
      <w:r>
        <w:rPr>
          <w:rFonts w:hint="eastAsia" w:ascii="仿宋" w:hAnsi="仿宋" w:eastAsia="仿宋" w:cs="仿宋_GB2312"/>
          <w:sz w:val="32"/>
          <w:szCs w:val="32"/>
        </w:rPr>
        <w:t>卫生健康支出（类）</w:t>
      </w:r>
      <w:r>
        <w:rPr>
          <w:rFonts w:hint="eastAsia" w:ascii="仿宋" w:hAnsi="仿宋" w:eastAsia="仿宋" w:cs="仿宋_GB2312"/>
          <w:sz w:val="32"/>
          <w:szCs w:val="32"/>
          <w:lang w:eastAsia="zh-CN"/>
        </w:rPr>
        <w:t>公共卫生</w:t>
      </w:r>
      <w:r>
        <w:rPr>
          <w:rFonts w:hint="eastAsia" w:ascii="仿宋" w:hAnsi="仿宋" w:eastAsia="仿宋" w:cs="仿宋_GB2312"/>
          <w:sz w:val="32"/>
          <w:szCs w:val="32"/>
        </w:rPr>
        <w:t>（款）基本公共卫生服务（项）支出</w:t>
      </w:r>
      <w:r>
        <w:rPr>
          <w:rFonts w:hint="eastAsia" w:ascii="仿宋" w:hAnsi="仿宋" w:eastAsia="仿宋" w:cs="仿宋_GB2312"/>
          <w:sz w:val="32"/>
          <w:szCs w:val="32"/>
          <w:lang w:val="en-US" w:eastAsia="zh-CN"/>
        </w:rPr>
        <w:t>39.88</w:t>
      </w:r>
      <w:r>
        <w:rPr>
          <w:rFonts w:hint="eastAsia" w:ascii="仿宋" w:hAnsi="仿宋" w:eastAsia="仿宋" w:cs="仿宋_GB2312"/>
          <w:sz w:val="32"/>
          <w:szCs w:val="32"/>
        </w:rPr>
        <w:t>万元，比上年决算数</w:t>
      </w:r>
      <w:r>
        <w:rPr>
          <w:rFonts w:hint="eastAsia" w:ascii="仿宋" w:hAnsi="仿宋" w:eastAsia="仿宋" w:cs="仿宋_GB2312"/>
          <w:sz w:val="32"/>
          <w:szCs w:val="32"/>
          <w:lang w:eastAsia="zh-CN"/>
        </w:rPr>
        <w:t>增长</w:t>
      </w:r>
      <w:r>
        <w:rPr>
          <w:rFonts w:hint="eastAsia" w:ascii="仿宋" w:hAnsi="仿宋" w:eastAsia="仿宋" w:cs="仿宋_GB2312"/>
          <w:sz w:val="32"/>
          <w:szCs w:val="32"/>
          <w:lang w:val="en-US" w:eastAsia="zh-CN"/>
        </w:rPr>
        <w:t>3.18</w:t>
      </w:r>
      <w:r>
        <w:rPr>
          <w:rFonts w:hint="eastAsia" w:ascii="仿宋" w:hAnsi="仿宋" w:eastAsia="仿宋" w:cs="仿宋_GB2312"/>
          <w:sz w:val="32"/>
          <w:szCs w:val="32"/>
        </w:rPr>
        <w:t>万元。</w:t>
      </w:r>
    </w:p>
    <w:p>
      <w:pPr>
        <w:spacing w:line="600" w:lineRule="exact"/>
        <w:ind w:firstLine="643"/>
        <w:rPr>
          <w:rFonts w:ascii="仿宋" w:hAnsi="仿宋" w:eastAsia="仿宋" w:cs="仿宋_GB2312"/>
          <w:sz w:val="32"/>
          <w:szCs w:val="32"/>
        </w:rPr>
      </w:pPr>
      <w:r>
        <w:rPr>
          <w:rFonts w:hint="eastAsia" w:ascii="仿宋" w:hAnsi="仿宋" w:eastAsia="仿宋" w:cs="仿宋_GB2312"/>
          <w:sz w:val="32"/>
          <w:szCs w:val="32"/>
          <w:lang w:eastAsia="zh-CN"/>
        </w:rPr>
        <w:t>（四）</w:t>
      </w:r>
      <w:r>
        <w:rPr>
          <w:rFonts w:hint="eastAsia" w:ascii="仿宋" w:hAnsi="仿宋" w:eastAsia="仿宋" w:cs="仿宋_GB2312"/>
          <w:sz w:val="32"/>
          <w:szCs w:val="32"/>
        </w:rPr>
        <w:t>卫生健康支出（类）计划生育事务（款）</w:t>
      </w:r>
      <w:r>
        <w:rPr>
          <w:rFonts w:hint="eastAsia" w:ascii="仿宋" w:hAnsi="仿宋" w:eastAsia="仿宋" w:cs="仿宋_GB2312"/>
          <w:sz w:val="32"/>
          <w:szCs w:val="32"/>
          <w:lang w:eastAsia="zh-CN"/>
        </w:rPr>
        <w:t>计划生育机构</w:t>
      </w:r>
      <w:r>
        <w:rPr>
          <w:rFonts w:hint="eastAsia" w:ascii="仿宋" w:hAnsi="仿宋" w:eastAsia="仿宋" w:cs="仿宋_GB2312"/>
          <w:sz w:val="32"/>
          <w:szCs w:val="32"/>
        </w:rPr>
        <w:t>（项）支出</w:t>
      </w:r>
      <w:r>
        <w:rPr>
          <w:rFonts w:hint="eastAsia" w:ascii="仿宋" w:hAnsi="仿宋" w:eastAsia="仿宋" w:cs="仿宋_GB2312"/>
          <w:sz w:val="32"/>
          <w:szCs w:val="32"/>
          <w:lang w:val="en-US" w:eastAsia="zh-CN"/>
        </w:rPr>
        <w:t>52.76</w:t>
      </w:r>
      <w:r>
        <w:rPr>
          <w:rFonts w:hint="eastAsia" w:ascii="仿宋" w:hAnsi="仿宋" w:eastAsia="仿宋" w:cs="仿宋_GB2312"/>
          <w:sz w:val="32"/>
          <w:szCs w:val="32"/>
        </w:rPr>
        <w:t>万元，比上年决算数</w:t>
      </w:r>
      <w:r>
        <w:rPr>
          <w:rFonts w:hint="eastAsia" w:ascii="仿宋" w:hAnsi="仿宋" w:eastAsia="仿宋" w:cs="仿宋_GB2312"/>
          <w:sz w:val="32"/>
          <w:szCs w:val="32"/>
          <w:lang w:eastAsia="zh-CN"/>
        </w:rPr>
        <w:t>增长</w:t>
      </w:r>
      <w:r>
        <w:rPr>
          <w:rFonts w:hint="eastAsia" w:ascii="仿宋" w:hAnsi="仿宋" w:eastAsia="仿宋" w:cs="仿宋_GB2312"/>
          <w:sz w:val="32"/>
          <w:szCs w:val="32"/>
          <w:lang w:val="en-US" w:eastAsia="zh-CN"/>
        </w:rPr>
        <w:t>19.16</w:t>
      </w:r>
      <w:r>
        <w:rPr>
          <w:rFonts w:hint="eastAsia" w:ascii="仿宋" w:hAnsi="仿宋" w:eastAsia="仿宋" w:cs="仿宋_GB2312"/>
          <w:sz w:val="32"/>
          <w:szCs w:val="32"/>
        </w:rPr>
        <w:t>万元。</w:t>
      </w:r>
    </w:p>
    <w:p>
      <w:pPr>
        <w:spacing w:line="600" w:lineRule="exact"/>
        <w:ind w:firstLine="643"/>
        <w:rPr>
          <w:rFonts w:hint="eastAsia" w:ascii="仿宋" w:hAnsi="仿宋" w:eastAsia="仿宋" w:cs="仿宋_GB2312"/>
          <w:sz w:val="32"/>
          <w:szCs w:val="32"/>
        </w:rPr>
      </w:pPr>
      <w:r>
        <w:rPr>
          <w:rFonts w:hint="eastAsia" w:ascii="仿宋" w:hAnsi="仿宋" w:eastAsia="仿宋" w:cs="仿宋_GB2312"/>
          <w:sz w:val="32"/>
          <w:szCs w:val="32"/>
          <w:lang w:eastAsia="zh-CN"/>
        </w:rPr>
        <w:t>（五）</w:t>
      </w:r>
      <w:r>
        <w:rPr>
          <w:rFonts w:hint="eastAsia" w:ascii="仿宋" w:hAnsi="仿宋" w:eastAsia="仿宋" w:cs="仿宋_GB2312"/>
          <w:sz w:val="32"/>
          <w:szCs w:val="32"/>
        </w:rPr>
        <w:t>卫生健康支出（类）计划生育事务（款）</w:t>
      </w:r>
      <w:r>
        <w:rPr>
          <w:rFonts w:hint="eastAsia" w:ascii="仿宋" w:hAnsi="仿宋" w:eastAsia="仿宋" w:cs="仿宋_GB2312"/>
          <w:sz w:val="32"/>
          <w:szCs w:val="32"/>
          <w:lang w:eastAsia="zh-CN"/>
        </w:rPr>
        <w:t>计划生育服务</w:t>
      </w:r>
      <w:r>
        <w:rPr>
          <w:rFonts w:hint="eastAsia" w:ascii="仿宋" w:hAnsi="仿宋" w:eastAsia="仿宋" w:cs="仿宋_GB2312"/>
          <w:sz w:val="32"/>
          <w:szCs w:val="32"/>
        </w:rPr>
        <w:t>（项）支出</w:t>
      </w:r>
      <w:r>
        <w:rPr>
          <w:rFonts w:hint="eastAsia" w:ascii="仿宋" w:hAnsi="仿宋" w:eastAsia="仿宋" w:cs="仿宋_GB2312"/>
          <w:sz w:val="32"/>
          <w:szCs w:val="32"/>
          <w:lang w:val="en-US" w:eastAsia="zh-CN"/>
        </w:rPr>
        <w:t>18.79</w:t>
      </w:r>
      <w:r>
        <w:rPr>
          <w:rFonts w:hint="eastAsia" w:ascii="仿宋" w:hAnsi="仿宋" w:eastAsia="仿宋" w:cs="仿宋_GB2312"/>
          <w:sz w:val="32"/>
          <w:szCs w:val="32"/>
        </w:rPr>
        <w:t>万元，比上年决算数</w:t>
      </w:r>
      <w:r>
        <w:rPr>
          <w:rFonts w:hint="eastAsia" w:ascii="仿宋" w:hAnsi="仿宋" w:eastAsia="仿宋" w:cs="仿宋_GB2312"/>
          <w:sz w:val="32"/>
          <w:szCs w:val="32"/>
          <w:lang w:eastAsia="zh-CN"/>
        </w:rPr>
        <w:t>增长</w:t>
      </w:r>
      <w:r>
        <w:rPr>
          <w:rFonts w:hint="eastAsia" w:ascii="仿宋" w:hAnsi="仿宋" w:eastAsia="仿宋" w:cs="仿宋_GB2312"/>
          <w:sz w:val="32"/>
          <w:szCs w:val="32"/>
          <w:lang w:val="en-US" w:eastAsia="zh-CN"/>
        </w:rPr>
        <w:t>16.6</w:t>
      </w:r>
      <w:r>
        <w:rPr>
          <w:rFonts w:hint="eastAsia" w:ascii="仿宋" w:hAnsi="仿宋" w:eastAsia="仿宋" w:cs="仿宋_GB2312"/>
          <w:sz w:val="32"/>
          <w:szCs w:val="32"/>
        </w:rPr>
        <w:t>万元。</w:t>
      </w:r>
    </w:p>
    <w:p>
      <w:pPr>
        <w:spacing w:line="600" w:lineRule="exact"/>
        <w:ind w:firstLine="643"/>
        <w:rPr>
          <w:rFonts w:hint="eastAsia" w:ascii="仿宋" w:hAnsi="仿宋" w:eastAsia="仿宋" w:cs="仿宋_GB2312"/>
          <w:sz w:val="32"/>
          <w:szCs w:val="32"/>
        </w:rPr>
      </w:pPr>
      <w:r>
        <w:rPr>
          <w:rFonts w:hint="eastAsia" w:ascii="仿宋" w:hAnsi="仿宋" w:eastAsia="仿宋" w:cs="仿宋_GB2312"/>
          <w:sz w:val="32"/>
          <w:szCs w:val="32"/>
          <w:lang w:eastAsia="zh-CN"/>
        </w:rPr>
        <w:t>（六）</w:t>
      </w:r>
      <w:r>
        <w:rPr>
          <w:rFonts w:hint="eastAsia" w:ascii="仿宋" w:hAnsi="仿宋" w:eastAsia="仿宋" w:cs="仿宋_GB2312"/>
          <w:sz w:val="32"/>
          <w:szCs w:val="32"/>
        </w:rPr>
        <w:t>卫生健康支出（类）计划生育事务（款）</w:t>
      </w:r>
      <w:r>
        <w:rPr>
          <w:rFonts w:hint="eastAsia" w:ascii="仿宋" w:hAnsi="仿宋" w:eastAsia="仿宋" w:cs="仿宋_GB2312"/>
          <w:sz w:val="32"/>
          <w:szCs w:val="32"/>
          <w:lang w:eastAsia="zh-CN"/>
        </w:rPr>
        <w:t>其他计划生育事务支出</w:t>
      </w:r>
      <w:r>
        <w:rPr>
          <w:rFonts w:hint="eastAsia" w:ascii="仿宋" w:hAnsi="仿宋" w:eastAsia="仿宋" w:cs="仿宋_GB2312"/>
          <w:sz w:val="32"/>
          <w:szCs w:val="32"/>
        </w:rPr>
        <w:t>（项）支出</w:t>
      </w:r>
      <w:r>
        <w:rPr>
          <w:rFonts w:hint="eastAsia" w:ascii="仿宋" w:hAnsi="仿宋" w:eastAsia="仿宋" w:cs="仿宋_GB2312"/>
          <w:sz w:val="32"/>
          <w:szCs w:val="32"/>
          <w:lang w:val="en-US" w:eastAsia="zh-CN"/>
        </w:rPr>
        <w:t>12.74</w:t>
      </w:r>
      <w:r>
        <w:rPr>
          <w:rFonts w:hint="eastAsia" w:ascii="仿宋" w:hAnsi="仿宋" w:eastAsia="仿宋" w:cs="仿宋_GB2312"/>
          <w:sz w:val="32"/>
          <w:szCs w:val="32"/>
        </w:rPr>
        <w:t>万元，比上年决算数</w:t>
      </w:r>
      <w:r>
        <w:rPr>
          <w:rFonts w:hint="eastAsia" w:ascii="仿宋" w:hAnsi="仿宋" w:eastAsia="仿宋" w:cs="仿宋_GB2312"/>
          <w:sz w:val="32"/>
          <w:szCs w:val="32"/>
          <w:lang w:eastAsia="zh-CN"/>
        </w:rPr>
        <w:t>增长</w:t>
      </w:r>
      <w:r>
        <w:rPr>
          <w:rFonts w:hint="eastAsia" w:ascii="仿宋" w:hAnsi="仿宋" w:eastAsia="仿宋" w:cs="仿宋_GB2312"/>
          <w:sz w:val="32"/>
          <w:szCs w:val="32"/>
          <w:lang w:val="en-US" w:eastAsia="zh-CN"/>
        </w:rPr>
        <w:t>5.23</w:t>
      </w:r>
      <w:r>
        <w:rPr>
          <w:rFonts w:hint="eastAsia" w:ascii="仿宋" w:hAnsi="仿宋" w:eastAsia="仿宋" w:cs="仿宋_GB2312"/>
          <w:sz w:val="32"/>
          <w:szCs w:val="32"/>
        </w:rPr>
        <w:t>万元。</w:t>
      </w:r>
    </w:p>
    <w:p>
      <w:pPr>
        <w:spacing w:line="600" w:lineRule="exact"/>
        <w:ind w:firstLine="643"/>
        <w:rPr>
          <w:rFonts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七</w:t>
      </w:r>
      <w:r>
        <w:rPr>
          <w:rFonts w:hint="eastAsia" w:ascii="仿宋" w:hAnsi="仿宋" w:eastAsia="仿宋" w:cs="仿宋_GB2312"/>
          <w:sz w:val="32"/>
          <w:szCs w:val="32"/>
        </w:rPr>
        <w:t>）卫生健康支出（类）行政事业单位医疗（款）</w:t>
      </w:r>
      <w:r>
        <w:rPr>
          <w:rFonts w:hint="eastAsia" w:ascii="仿宋" w:hAnsi="仿宋" w:eastAsia="仿宋" w:cs="仿宋_GB2312"/>
          <w:sz w:val="32"/>
          <w:szCs w:val="32"/>
          <w:lang w:eastAsia="zh-CN"/>
        </w:rPr>
        <w:t>事业</w:t>
      </w:r>
      <w:r>
        <w:rPr>
          <w:rFonts w:hint="eastAsia" w:ascii="仿宋" w:hAnsi="仿宋" w:eastAsia="仿宋" w:cs="仿宋_GB2312"/>
          <w:sz w:val="32"/>
          <w:szCs w:val="32"/>
        </w:rPr>
        <w:t>单位医疗（项）支出</w:t>
      </w:r>
      <w:r>
        <w:rPr>
          <w:rFonts w:hint="eastAsia" w:ascii="仿宋" w:hAnsi="仿宋" w:eastAsia="仿宋" w:cs="仿宋_GB2312"/>
          <w:sz w:val="32"/>
          <w:szCs w:val="32"/>
          <w:lang w:val="en-US" w:eastAsia="zh-CN"/>
        </w:rPr>
        <w:t>2.52</w:t>
      </w:r>
      <w:r>
        <w:rPr>
          <w:rFonts w:hint="eastAsia" w:ascii="仿宋" w:hAnsi="仿宋" w:eastAsia="仿宋" w:cs="仿宋_GB2312"/>
          <w:sz w:val="32"/>
          <w:szCs w:val="32"/>
        </w:rPr>
        <w:t>万元，比上年决算数</w:t>
      </w:r>
      <w:r>
        <w:rPr>
          <w:rFonts w:hint="eastAsia" w:ascii="仿宋" w:hAnsi="仿宋" w:eastAsia="仿宋" w:cs="仿宋_GB2312"/>
          <w:sz w:val="32"/>
          <w:szCs w:val="32"/>
          <w:lang w:eastAsia="zh-CN"/>
        </w:rPr>
        <w:t>下降</w:t>
      </w:r>
      <w:r>
        <w:rPr>
          <w:rFonts w:hint="eastAsia" w:ascii="仿宋" w:hAnsi="仿宋" w:eastAsia="仿宋" w:cs="仿宋_GB2312"/>
          <w:sz w:val="32"/>
          <w:szCs w:val="32"/>
          <w:lang w:val="en-US" w:eastAsia="zh-CN"/>
        </w:rPr>
        <w:t>0.07</w:t>
      </w:r>
      <w:r>
        <w:rPr>
          <w:rFonts w:hint="eastAsia" w:ascii="仿宋" w:hAnsi="仿宋" w:eastAsia="仿宋" w:cs="仿宋_GB2312"/>
          <w:sz w:val="32"/>
          <w:szCs w:val="32"/>
        </w:rPr>
        <w:t>万元。</w:t>
      </w:r>
    </w:p>
    <w:p>
      <w:pPr>
        <w:spacing w:line="600" w:lineRule="exact"/>
        <w:ind w:firstLine="643"/>
        <w:rPr>
          <w:rFonts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八</w:t>
      </w:r>
      <w:r>
        <w:rPr>
          <w:rFonts w:hint="eastAsia" w:ascii="仿宋" w:hAnsi="仿宋" w:eastAsia="仿宋" w:cs="仿宋_GB2312"/>
          <w:sz w:val="32"/>
          <w:szCs w:val="32"/>
        </w:rPr>
        <w:t>）住房保障支出（类）住房改革支出（款）住房公积金（项）支出</w:t>
      </w:r>
      <w:r>
        <w:rPr>
          <w:rFonts w:hint="eastAsia" w:ascii="仿宋" w:hAnsi="仿宋" w:eastAsia="仿宋" w:cs="仿宋_GB2312"/>
          <w:sz w:val="32"/>
          <w:szCs w:val="32"/>
          <w:lang w:val="en-US" w:eastAsia="zh-CN"/>
        </w:rPr>
        <w:t>2.52</w:t>
      </w:r>
      <w:r>
        <w:rPr>
          <w:rFonts w:hint="eastAsia" w:ascii="仿宋" w:hAnsi="仿宋" w:eastAsia="仿宋" w:cs="仿宋_GB2312"/>
          <w:sz w:val="32"/>
          <w:szCs w:val="32"/>
        </w:rPr>
        <w:t>万元，比上年决算数</w:t>
      </w:r>
      <w:r>
        <w:rPr>
          <w:rFonts w:hint="eastAsia" w:ascii="仿宋" w:hAnsi="仿宋" w:eastAsia="仿宋" w:cs="仿宋_GB2312"/>
          <w:sz w:val="32"/>
          <w:szCs w:val="32"/>
          <w:lang w:eastAsia="zh-CN"/>
        </w:rPr>
        <w:t>下降</w:t>
      </w:r>
      <w:r>
        <w:rPr>
          <w:rFonts w:hint="eastAsia" w:ascii="仿宋" w:hAnsi="仿宋" w:eastAsia="仿宋" w:cs="仿宋_GB2312"/>
          <w:sz w:val="32"/>
          <w:szCs w:val="32"/>
          <w:lang w:val="en-US" w:eastAsia="zh-CN"/>
        </w:rPr>
        <w:t>0.46</w:t>
      </w:r>
      <w:r>
        <w:rPr>
          <w:rFonts w:hint="eastAsia" w:ascii="仿宋" w:hAnsi="仿宋" w:eastAsia="仿宋" w:cs="仿宋_GB2312"/>
          <w:sz w:val="32"/>
          <w:szCs w:val="32"/>
        </w:rPr>
        <w:t>万元。</w:t>
      </w:r>
    </w:p>
    <w:p>
      <w:pPr>
        <w:spacing w:line="62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五、一般公共预算基本支出决算情况说明</w:t>
      </w:r>
    </w:p>
    <w:p>
      <w:pPr>
        <w:spacing w:line="620" w:lineRule="exact"/>
        <w:ind w:firstLine="640" w:firstLineChars="200"/>
        <w:rPr>
          <w:rFonts w:ascii="仿宋" w:hAnsi="仿宋" w:eastAsia="仿宋" w:cs="仿宋"/>
          <w:sz w:val="32"/>
          <w:szCs w:val="32"/>
        </w:rPr>
      </w:pPr>
      <w:r>
        <w:rPr>
          <w:rFonts w:hint="eastAsia" w:ascii="仿宋" w:hAnsi="仿宋" w:eastAsia="仿宋" w:cs="仿宋"/>
          <w:color w:val="000000"/>
          <w:sz w:val="32"/>
          <w:szCs w:val="32"/>
          <w:shd w:val="clear" w:color="auto" w:fill="FFFFFF"/>
        </w:rPr>
        <w:t>2020</w:t>
      </w:r>
      <w:r>
        <w:rPr>
          <w:rFonts w:hint="eastAsia" w:ascii="仿宋" w:hAnsi="仿宋" w:eastAsia="仿宋" w:cs="仿宋"/>
          <w:sz w:val="32"/>
          <w:szCs w:val="32"/>
        </w:rPr>
        <w:t>年一般公共预算基本支出决算</w:t>
      </w:r>
      <w:r>
        <w:rPr>
          <w:rFonts w:hint="eastAsia" w:ascii="仿宋" w:hAnsi="仿宋" w:eastAsia="仿宋" w:cs="仿宋"/>
          <w:sz w:val="32"/>
          <w:szCs w:val="32"/>
          <w:lang w:val="en-US" w:eastAsia="zh-CN"/>
        </w:rPr>
        <w:t>61.10</w:t>
      </w:r>
      <w:r>
        <w:rPr>
          <w:rFonts w:hint="eastAsia" w:ascii="仿宋" w:hAnsi="仿宋" w:eastAsia="仿宋" w:cs="仿宋"/>
          <w:sz w:val="32"/>
          <w:szCs w:val="32"/>
        </w:rPr>
        <w:t>万元，占决算总额的</w:t>
      </w:r>
      <w:r>
        <w:rPr>
          <w:rFonts w:hint="eastAsia" w:ascii="仿宋" w:hAnsi="仿宋" w:eastAsia="仿宋" w:cs="仿宋"/>
          <w:sz w:val="32"/>
          <w:szCs w:val="32"/>
          <w:lang w:val="en-US" w:eastAsia="zh-CN"/>
        </w:rPr>
        <w:t>41.18</w:t>
      </w:r>
      <w:r>
        <w:rPr>
          <w:rFonts w:hint="eastAsia" w:ascii="仿宋" w:hAnsi="仿宋" w:eastAsia="仿宋" w:cs="仿宋"/>
          <w:sz w:val="32"/>
          <w:szCs w:val="32"/>
        </w:rPr>
        <w:t>%。其中：</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(一)人员经费</w:t>
      </w:r>
      <w:r>
        <w:rPr>
          <w:rFonts w:hint="eastAsia" w:ascii="仿宋" w:hAnsi="仿宋" w:eastAsia="仿宋" w:cs="仿宋"/>
          <w:sz w:val="32"/>
          <w:szCs w:val="32"/>
          <w:lang w:val="en-US" w:eastAsia="zh-CN"/>
        </w:rPr>
        <w:t>46.25</w:t>
      </w:r>
      <w:r>
        <w:rPr>
          <w:rFonts w:hint="eastAsia" w:ascii="仿宋" w:hAnsi="仿宋" w:eastAsia="仿宋" w:cs="仿宋"/>
          <w:sz w:val="32"/>
          <w:szCs w:val="32"/>
        </w:rPr>
        <w:t>万元。包括：</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工资福利支出</w:t>
      </w:r>
      <w:r>
        <w:rPr>
          <w:rFonts w:hint="eastAsia" w:ascii="仿宋" w:hAnsi="仿宋" w:eastAsia="仿宋" w:cs="仿宋"/>
          <w:sz w:val="32"/>
          <w:szCs w:val="32"/>
          <w:lang w:val="en-US" w:eastAsia="zh-CN"/>
        </w:rPr>
        <w:t>46.25</w:t>
      </w:r>
      <w:r>
        <w:rPr>
          <w:rFonts w:hint="eastAsia" w:ascii="仿宋" w:hAnsi="仿宋" w:eastAsia="仿宋" w:cs="仿宋"/>
          <w:sz w:val="32"/>
          <w:szCs w:val="32"/>
        </w:rPr>
        <w:t>万元，主要用于：在职人员基本工资、津贴补贴、奖金、伙食补助费、绩效工资、机关事业单位基本养老保险缴费、职工基本医疗保险缴费、住房公积金</w:t>
      </w:r>
      <w:r>
        <w:rPr>
          <w:rFonts w:hint="eastAsia" w:ascii="仿宋" w:hAnsi="仿宋" w:eastAsia="仿宋" w:cs="仿宋"/>
          <w:sz w:val="32"/>
          <w:szCs w:val="32"/>
          <w:lang w:eastAsia="zh-CN"/>
        </w:rPr>
        <w:t>、其他工资福利支出</w:t>
      </w:r>
      <w:r>
        <w:rPr>
          <w:rFonts w:hint="eastAsia" w:ascii="仿宋" w:hAnsi="仿宋" w:eastAsia="仿宋" w:cs="仿宋"/>
          <w:sz w:val="32"/>
          <w:szCs w:val="32"/>
        </w:rPr>
        <w:t>等。</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对个人和家庭的补助0万元。</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（二）公用经费</w:t>
      </w:r>
      <w:r>
        <w:rPr>
          <w:rFonts w:hint="eastAsia" w:ascii="仿宋" w:hAnsi="仿宋" w:eastAsia="仿宋" w:cs="仿宋"/>
          <w:sz w:val="32"/>
          <w:szCs w:val="32"/>
          <w:lang w:val="en-US" w:eastAsia="zh-CN"/>
        </w:rPr>
        <w:t>14.85</w:t>
      </w:r>
      <w:r>
        <w:rPr>
          <w:rFonts w:hint="eastAsia" w:ascii="仿宋" w:hAnsi="仿宋" w:eastAsia="仿宋" w:cs="仿宋"/>
          <w:sz w:val="32"/>
          <w:szCs w:val="32"/>
        </w:rPr>
        <w:t>万元。主要用于：办公费、</w:t>
      </w:r>
      <w:r>
        <w:rPr>
          <w:rFonts w:hint="eastAsia" w:ascii="仿宋" w:hAnsi="仿宋" w:eastAsia="仿宋" w:cs="仿宋"/>
          <w:sz w:val="32"/>
          <w:szCs w:val="32"/>
          <w:lang w:eastAsia="zh-CN"/>
        </w:rPr>
        <w:t>差旅费、</w:t>
      </w:r>
      <w:r>
        <w:rPr>
          <w:rFonts w:hint="eastAsia" w:ascii="仿宋" w:hAnsi="仿宋" w:eastAsia="仿宋" w:cs="仿宋"/>
          <w:sz w:val="32"/>
          <w:szCs w:val="32"/>
        </w:rPr>
        <w:t>维修（护）费</w:t>
      </w:r>
      <w:r>
        <w:rPr>
          <w:rFonts w:hint="eastAsia" w:ascii="仿宋" w:hAnsi="仿宋" w:eastAsia="仿宋" w:cs="仿宋"/>
          <w:sz w:val="32"/>
          <w:szCs w:val="32"/>
          <w:lang w:eastAsia="zh-CN"/>
        </w:rPr>
        <w:t>、</w:t>
      </w:r>
      <w:r>
        <w:rPr>
          <w:rFonts w:hint="eastAsia" w:ascii="仿宋" w:hAnsi="仿宋" w:eastAsia="仿宋" w:cs="仿宋"/>
          <w:sz w:val="32"/>
          <w:szCs w:val="32"/>
        </w:rPr>
        <w:t>培训费、劳务费、</w:t>
      </w:r>
      <w:r>
        <w:rPr>
          <w:rFonts w:hint="eastAsia" w:ascii="仿宋" w:hAnsi="仿宋" w:eastAsia="仿宋" w:cs="仿宋"/>
          <w:sz w:val="32"/>
          <w:szCs w:val="32"/>
          <w:lang w:eastAsia="zh-CN"/>
        </w:rPr>
        <w:t>委托业务费、工会经费、福利费、其他商品和服务支出</w:t>
      </w:r>
      <w:r>
        <w:rPr>
          <w:rFonts w:hint="eastAsia" w:ascii="仿宋" w:hAnsi="仿宋" w:eastAsia="仿宋" w:cs="仿宋"/>
          <w:sz w:val="32"/>
          <w:szCs w:val="32"/>
        </w:rPr>
        <w:t>等。</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六、机关运行经费执行情况说明</w:t>
      </w:r>
    </w:p>
    <w:p>
      <w:pPr>
        <w:pStyle w:val="8"/>
        <w:rPr>
          <w:rFonts w:ascii="仿宋_GB2312" w:eastAsia="仿宋_GB2312"/>
          <w:szCs w:val="32"/>
        </w:rPr>
      </w:pPr>
      <w:r>
        <w:rPr>
          <w:rFonts w:hint="eastAsia" w:ascii="仿宋_GB2312" w:eastAsia="仿宋_GB2312"/>
          <w:szCs w:val="32"/>
        </w:rPr>
        <w:t>本部门 2020 年度机关运行经费支出</w:t>
      </w:r>
      <w:r>
        <w:rPr>
          <w:rFonts w:hint="eastAsia" w:ascii="仿宋_GB2312" w:eastAsia="仿宋_GB2312"/>
          <w:szCs w:val="32"/>
          <w:lang w:val="en-US" w:eastAsia="zh-CN"/>
        </w:rPr>
        <w:t>14.85</w:t>
      </w:r>
      <w:r>
        <w:rPr>
          <w:rFonts w:hint="eastAsia" w:ascii="仿宋_GB2312" w:eastAsia="仿宋_GB2312"/>
          <w:szCs w:val="32"/>
        </w:rPr>
        <w:t>万元，比年初预算数</w:t>
      </w:r>
      <w:r>
        <w:rPr>
          <w:rFonts w:hint="eastAsia" w:ascii="仿宋_GB2312" w:eastAsia="仿宋_GB2312"/>
          <w:szCs w:val="32"/>
          <w:lang w:eastAsia="zh-CN"/>
        </w:rPr>
        <w:t>减少</w:t>
      </w:r>
      <w:r>
        <w:rPr>
          <w:rFonts w:hint="eastAsia" w:ascii="仿宋_GB2312" w:eastAsia="仿宋_GB2312"/>
          <w:szCs w:val="32"/>
          <w:lang w:val="en-US" w:eastAsia="zh-CN"/>
        </w:rPr>
        <w:t>12.81</w:t>
      </w:r>
      <w:r>
        <w:rPr>
          <w:rFonts w:hint="eastAsia" w:ascii="仿宋_GB2312" w:eastAsia="仿宋_GB2312"/>
          <w:szCs w:val="32"/>
        </w:rPr>
        <w:t>万元，</w:t>
      </w:r>
      <w:r>
        <w:rPr>
          <w:rFonts w:hint="eastAsia" w:ascii="仿宋_GB2312" w:eastAsia="仿宋_GB2312"/>
          <w:szCs w:val="32"/>
          <w:lang w:eastAsia="zh-CN"/>
        </w:rPr>
        <w:t>减少</w:t>
      </w:r>
      <w:r>
        <w:rPr>
          <w:rFonts w:hint="eastAsia" w:ascii="仿宋_GB2312" w:eastAsia="仿宋_GB2312"/>
          <w:szCs w:val="32"/>
          <w:lang w:val="en-US" w:eastAsia="zh-CN"/>
        </w:rPr>
        <w:t>46.31</w:t>
      </w:r>
      <w:r>
        <w:rPr>
          <w:rFonts w:hint="eastAsia" w:ascii="仿宋_GB2312" w:eastAsia="仿宋_GB2312"/>
          <w:szCs w:val="32"/>
        </w:rPr>
        <w:t>%。主要原因是：</w:t>
      </w:r>
      <w:r>
        <w:rPr>
          <w:rFonts w:hint="eastAsia" w:ascii="仿宋_GB2312" w:eastAsia="仿宋_GB2312"/>
          <w:szCs w:val="32"/>
          <w:lang w:eastAsia="zh-CN"/>
        </w:rPr>
        <w:t>财政调减预算</w:t>
      </w:r>
      <w:r>
        <w:rPr>
          <w:rFonts w:hint="eastAsia" w:ascii="仿宋_GB2312" w:eastAsia="仿宋_GB2312"/>
          <w:szCs w:val="32"/>
        </w:rPr>
        <w:t>。</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七、国有资产占用情况说明</w:t>
      </w:r>
    </w:p>
    <w:p>
      <w:pPr>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国有资产占有情况说明为：截至 2020年 12 月 31 日，</w:t>
      </w:r>
      <w:r>
        <w:rPr>
          <w:rFonts w:hint="eastAsia" w:ascii="仿宋_GB2312" w:hAnsi="仿宋" w:eastAsia="仿宋_GB2312"/>
          <w:color w:val="000000"/>
          <w:sz w:val="32"/>
          <w:szCs w:val="32"/>
        </w:rPr>
        <w:t>房屋面积</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rPr>
        <w:t>平方米，办公用房权属鄂州市教育局</w:t>
      </w:r>
      <w:r>
        <w:rPr>
          <w:rFonts w:hint="eastAsia" w:ascii="仿宋_GB2312" w:hAnsi="仿宋" w:eastAsia="仿宋_GB2312" w:cs="宋体"/>
          <w:sz w:val="32"/>
          <w:szCs w:val="32"/>
        </w:rPr>
        <w:t>；车辆</w:t>
      </w:r>
      <w:r>
        <w:rPr>
          <w:rFonts w:hint="eastAsia" w:ascii="仿宋_GB2312" w:hAnsi="仿宋" w:eastAsia="仿宋_GB2312" w:cs="宋体"/>
          <w:sz w:val="32"/>
          <w:szCs w:val="32"/>
          <w:lang w:val="en-US" w:eastAsia="zh-CN"/>
        </w:rPr>
        <w:t>0</w:t>
      </w:r>
      <w:r>
        <w:rPr>
          <w:rFonts w:hint="eastAsia" w:ascii="仿宋_GB2312" w:hAnsi="仿宋" w:eastAsia="仿宋_GB2312" w:cs="宋体"/>
          <w:sz w:val="32"/>
          <w:szCs w:val="32"/>
        </w:rPr>
        <w:t>辆</w:t>
      </w:r>
      <w:r>
        <w:rPr>
          <w:rFonts w:hint="eastAsia" w:ascii="仿宋_GB2312" w:hAnsi="仿宋" w:eastAsia="仿宋_GB2312" w:cs="宋体"/>
          <w:sz w:val="32"/>
          <w:szCs w:val="32"/>
          <w:lang w:eastAsia="zh-CN"/>
        </w:rPr>
        <w:t>，金额</w:t>
      </w:r>
      <w:r>
        <w:rPr>
          <w:rFonts w:hint="eastAsia" w:ascii="仿宋_GB2312" w:hAnsi="仿宋" w:eastAsia="仿宋_GB2312" w:cs="宋体"/>
          <w:sz w:val="32"/>
          <w:szCs w:val="32"/>
          <w:lang w:val="en-US" w:eastAsia="zh-CN"/>
        </w:rPr>
        <w:t>0万元</w:t>
      </w:r>
      <w:r>
        <w:rPr>
          <w:rFonts w:hint="eastAsia" w:ascii="仿宋_GB2312" w:hAnsi="仿宋" w:eastAsia="仿宋_GB2312" w:cs="宋体"/>
          <w:sz w:val="32"/>
          <w:szCs w:val="32"/>
        </w:rPr>
        <w:t>；单位价值 50 万元以上通用设备0 台（套）；单位价值 100 万元以上专用设备 0 台（套）；其他固定资产</w:t>
      </w:r>
      <w:r>
        <w:rPr>
          <w:rFonts w:hint="eastAsia" w:ascii="仿宋_GB2312" w:hAnsi="仿宋" w:eastAsia="仿宋_GB2312" w:cs="宋体"/>
          <w:sz w:val="32"/>
          <w:szCs w:val="32"/>
          <w:lang w:val="en-US" w:eastAsia="zh-CN"/>
        </w:rPr>
        <w:t>6.51</w:t>
      </w:r>
      <w:r>
        <w:rPr>
          <w:rFonts w:hint="eastAsia" w:ascii="仿宋_GB2312" w:hAnsi="仿宋" w:eastAsia="仿宋_GB2312" w:cs="宋体"/>
          <w:sz w:val="32"/>
          <w:szCs w:val="32"/>
        </w:rPr>
        <w:t>万元。</w:t>
      </w:r>
    </w:p>
    <w:p>
      <w:pPr>
        <w:numPr>
          <w:ilvl w:val="0"/>
          <w:numId w:val="4"/>
        </w:num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预算绩效（含重点项目预算的绩效评价结果）情况说明</w:t>
      </w:r>
    </w:p>
    <w:p>
      <w:pPr>
        <w:numPr>
          <w:numId w:val="0"/>
        </w:numPr>
        <w:spacing w:line="620" w:lineRule="exact"/>
        <w:rPr>
          <w:rFonts w:hint="eastAsia" w:ascii="仿宋_GB2312" w:hAnsi="仿宋" w:eastAsia="仿宋_GB2312" w:cs="仿宋"/>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 w:eastAsia="仿宋_GB2312" w:cs="仿宋"/>
          <w:sz w:val="32"/>
          <w:szCs w:val="32"/>
          <w:lang w:val="en-US" w:eastAsia="zh-CN"/>
        </w:rPr>
        <w:t xml:space="preserve"> 为加强财政预算资金管理，提高财政预算资金使用效益，搞好财政预算资金绩效评价工作，我单位成立绩效评价工作领导小组，专人负责绩效评估工作的组织领导、管理协调、研究分析和督促落实等日常工作。同时把预算编制与部门发展规划和绩效目标联系起来，并进行跟踪问效，促使预算的编制更科学、更规范、更合理。</w:t>
      </w:r>
    </w:p>
    <w:p>
      <w:pPr>
        <w:numPr>
          <w:numId w:val="0"/>
        </w:numPr>
        <w:spacing w:line="62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保障绩效目标实现措施：落实重点任务，明确服务重点，规范工作内容，将计生协的</w:t>
      </w:r>
      <w:r>
        <w:rPr>
          <w:rFonts w:hint="eastAsia" w:ascii="仿宋_GB2312" w:eastAsia="仿宋_GB2312"/>
          <w:sz w:val="32"/>
          <w:szCs w:val="32"/>
        </w:rPr>
        <w:t>“六项重点工作”</w:t>
      </w:r>
      <w:r>
        <w:rPr>
          <w:rFonts w:hint="eastAsia" w:ascii="仿宋_GB2312" w:eastAsia="仿宋_GB2312"/>
          <w:sz w:val="32"/>
          <w:szCs w:val="32"/>
          <w:lang w:eastAsia="zh-CN"/>
        </w:rPr>
        <w:t>与预算编制工作相结合，建立绩效管理制度，强化日常监督，树立绩效理念，确保绩效目标管理工作全面完成。</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九、政府采购执行情况说明</w:t>
      </w:r>
    </w:p>
    <w:p>
      <w:pPr>
        <w:pStyle w:val="8"/>
        <w:rPr>
          <w:rFonts w:ascii="仿宋_GB2312" w:eastAsia="仿宋_GB2312"/>
          <w:szCs w:val="32"/>
        </w:rPr>
      </w:pPr>
      <w:r>
        <w:rPr>
          <w:rFonts w:hint="eastAsia" w:ascii="仿宋_GB2312" w:eastAsia="仿宋_GB2312"/>
          <w:szCs w:val="32"/>
        </w:rPr>
        <w:t>本部门 2020年度政府采购支出总额</w:t>
      </w:r>
      <w:r>
        <w:rPr>
          <w:rFonts w:hint="eastAsia" w:ascii="仿宋_GB2312" w:eastAsia="仿宋_GB2312"/>
          <w:szCs w:val="32"/>
          <w:lang w:val="en-US" w:eastAsia="zh-CN"/>
        </w:rPr>
        <w:t>3.20</w:t>
      </w:r>
      <w:r>
        <w:rPr>
          <w:rFonts w:hint="eastAsia" w:ascii="仿宋_GB2312" w:eastAsia="仿宋_GB2312"/>
          <w:szCs w:val="32"/>
        </w:rPr>
        <w:t>万元，其中：政府采购</w:t>
      </w:r>
      <w:r>
        <w:rPr>
          <w:rFonts w:hint="eastAsia" w:ascii="仿宋_GB2312" w:eastAsia="仿宋_GB2312"/>
          <w:szCs w:val="32"/>
          <w:lang w:eastAsia="zh-CN"/>
        </w:rPr>
        <w:t>服务</w:t>
      </w:r>
      <w:r>
        <w:rPr>
          <w:rFonts w:hint="eastAsia" w:ascii="仿宋_GB2312" w:eastAsia="仿宋_GB2312"/>
          <w:szCs w:val="32"/>
        </w:rPr>
        <w:t>支出</w:t>
      </w:r>
      <w:r>
        <w:rPr>
          <w:rFonts w:hint="eastAsia" w:ascii="仿宋_GB2312" w:eastAsia="仿宋_GB2312"/>
          <w:szCs w:val="32"/>
          <w:lang w:val="en-US" w:eastAsia="zh-CN"/>
        </w:rPr>
        <w:t>3.20</w:t>
      </w:r>
      <w:r>
        <w:rPr>
          <w:rFonts w:hint="eastAsia" w:ascii="仿宋_GB2312" w:eastAsia="仿宋_GB2312"/>
          <w:szCs w:val="32"/>
        </w:rPr>
        <w:t>万元。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十、一般公共预算“三公”经费支出决算情况说明</w:t>
      </w:r>
    </w:p>
    <w:p>
      <w:pPr>
        <w:spacing w:line="620" w:lineRule="exact"/>
        <w:ind w:left="319" w:leftChars="152"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万元，比上年增加（或减少）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万元，上升（或下降）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%。其中：</w:t>
      </w:r>
    </w:p>
    <w:p>
      <w:pPr>
        <w:spacing w:line="62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（一）因公出国（境）费决算0万元，比上年决算增加（或减少）0万元，上升（或下降）0% 。</w:t>
      </w:r>
      <w:r>
        <w:rPr>
          <w:rFonts w:hint="eastAsia" w:ascii="仿宋_GB2312" w:hAnsi="仿宋_GB2312" w:eastAsia="仿宋_GB2312" w:cs="仿宋_GB2312"/>
          <w:b w:val="0"/>
          <w:bCs w:val="0"/>
          <w:sz w:val="32"/>
          <w:szCs w:val="32"/>
        </w:rPr>
        <w:t>2020年因公出国（境）团数0个 ，共计0人。</w:t>
      </w:r>
    </w:p>
    <w:p>
      <w:pPr>
        <w:spacing w:line="6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（二）公务接待费决算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万元，比上年增加（或减少）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万元，上升（或下降）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rPr>
        <w:t>2020年国内公务接待共</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批次，共计</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人。</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（三）公务用车购置及运行维护费0万元，比上年增加（或减少）0万元。其中：</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1.公务用车购置费0万元，比上年增加（或减少 ）0万元，上升（或下降）0%。</w:t>
      </w:r>
    </w:p>
    <w:p>
      <w:pPr>
        <w:spacing w:line="62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2.公务用车运行维护费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万元，比上年减少 </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rPr>
        <w:t>2020年公务用车购置量</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台，保有量</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台。</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十一、政府性基金预算支出决算情况说明</w:t>
      </w:r>
    </w:p>
    <w:p>
      <w:pPr>
        <w:spacing w:line="600" w:lineRule="exact"/>
        <w:ind w:firstLine="640"/>
        <w:rPr>
          <w:rFonts w:ascii="仿宋" w:hAnsi="仿宋" w:eastAsia="仿宋" w:cs="仿宋_GB2312"/>
          <w:sz w:val="32"/>
          <w:szCs w:val="32"/>
        </w:rPr>
      </w:pPr>
      <w:r>
        <w:rPr>
          <w:rFonts w:hint="eastAsia" w:ascii="仿宋" w:hAnsi="仿宋" w:eastAsia="仿宋" w:cs="仿宋_GB2312"/>
          <w:sz w:val="32"/>
          <w:szCs w:val="32"/>
        </w:rPr>
        <w:t>本单位</w:t>
      </w:r>
      <w:r>
        <w:rPr>
          <w:rFonts w:hint="eastAsia" w:ascii="仿宋" w:hAnsi="仿宋" w:eastAsia="仿宋" w:cs="仿宋_GB2312"/>
          <w:sz w:val="32"/>
          <w:szCs w:val="32"/>
          <w:lang w:val="en-US" w:eastAsia="zh-CN"/>
        </w:rPr>
        <w:t>无政府性基金预算支出。</w:t>
      </w:r>
    </w:p>
    <w:p>
      <w:pPr>
        <w:numPr>
          <w:ilvl w:val="0"/>
          <w:numId w:val="5"/>
        </w:numPr>
        <w:ind w:firstLine="640" w:firstLineChars="200"/>
        <w:rPr>
          <w:rFonts w:ascii="黑体" w:hAnsi="黑体" w:eastAsia="黑体" w:cs="黑体"/>
          <w:sz w:val="32"/>
          <w:szCs w:val="32"/>
        </w:rPr>
      </w:pPr>
      <w:r>
        <w:rPr>
          <w:rFonts w:hint="eastAsia" w:ascii="黑体" w:hAnsi="黑体" w:eastAsia="黑体" w:cs="黑体"/>
          <w:sz w:val="32"/>
          <w:szCs w:val="32"/>
        </w:rPr>
        <w:t>国有资本经营预算财政拨款支出决算说明</w:t>
      </w:r>
    </w:p>
    <w:p>
      <w:pPr>
        <w:rPr>
          <w:rFonts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 w:hAnsi="仿宋" w:eastAsia="仿宋" w:cs="仿宋_GB2312"/>
          <w:sz w:val="32"/>
          <w:szCs w:val="32"/>
        </w:rPr>
        <w:t>本</w:t>
      </w:r>
      <w:r>
        <w:rPr>
          <w:rFonts w:hint="eastAsia" w:ascii="仿宋_GB2312" w:hAnsi="仿宋_GB2312" w:eastAsia="仿宋_GB2312" w:cs="仿宋_GB2312"/>
          <w:sz w:val="32"/>
          <w:szCs w:val="32"/>
        </w:rPr>
        <w:t>单位无国有资本经营预算财政拨款支出。</w:t>
      </w:r>
    </w:p>
    <w:p>
      <w:pPr>
        <w:ind w:firstLine="640" w:firstLineChars="20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p>
    <w:p>
      <w:pPr>
        <w:rPr>
          <w:rFonts w:ascii="仿宋" w:hAnsi="仿宋" w:eastAsia="仿宋" w:cs="仿宋"/>
          <w:sz w:val="32"/>
          <w:szCs w:val="32"/>
        </w:rPr>
      </w:pPr>
    </w:p>
    <w:p>
      <w:pPr>
        <w:spacing w:line="62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第三部分  专业名词解释</w:t>
      </w:r>
    </w:p>
    <w:p>
      <w:pPr>
        <w:widowControl/>
        <w:shd w:val="clear" w:color="auto" w:fill="FFFFFF"/>
        <w:spacing w:line="54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（一）财政拨款收入：指行政单位从同级财政部门取得的财政拨款，包括一般公共预算财政拨款和政府性基金预算财政拨款。</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二）基本支出：指为保障机构正常运转、完成日常工作任务而发生的用财政专户管理资金安排的各项支出。主要包括：人员经费（单位基本支出中用财政专户管理资金安排的“工资福利支出”和“对个人和家庭的补助”）和日常公用经费（单位用财政专户管理资金安排的除人员经费以外的基本支出，主要包括办公费、水电费、邮电费、交通费、会议费、差旅费等）。</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（三）项目支出：指单位为完成特定行政任务或事业发展目标，在基本支出之外发生的用财政专户管理资金安排的各项支出。</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（四）一般公共服务支出（201类）：反映政府提供一般公共服务的支出。</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（五）公共安全支出（204类）：反映政府维护社会公共安全方面的支出。</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（六）社会保障和就业支出（208类）：反映政府在社会保障与就业方面的支出，主要是用于行政事业单位离退休方面的支出。</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（七）医疗卫生与计划生育支出（210类）：反映政府医疗卫生与计划生育管理方面的支出。</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（八）住房保障支出（221类）：集中反映政府用于住房方面的支出。</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（九）“三公”经费：按照有关规定，“三公”经费包括因公出国（境）费、公务接待费、公务用车购置及运行费。</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（十）因公出国（境）费：指单位公务出国（境）的国际旅费、国外城市间交通费、住宿费、伙食费、培训费、公杂费等支出。</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（十一）公务接待费：指单位按规定开支的各类公务接待（含外宾接待）费用。</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（十二）公务用车购置及运行费：指单位公务用车购置支出（含车辆购置税、牌照费）及按规定保留的公务用车燃料费、维修费、过桥过路费、保险费、安全奖励费用等支出。</w:t>
      </w:r>
    </w:p>
    <w:p>
      <w:pPr>
        <w:widowControl/>
        <w:shd w:val="clear" w:color="auto" w:fill="FFFFFF"/>
        <w:spacing w:line="540" w:lineRule="atLeast"/>
        <w:jc w:val="left"/>
        <w:rPr>
          <w:rFonts w:ascii="仿宋" w:hAnsi="仿宋" w:eastAsia="仿宋" w:cs="仿宋"/>
          <w:sz w:val="32"/>
          <w:szCs w:val="32"/>
        </w:rPr>
      </w:pPr>
      <w:r>
        <w:rPr>
          <w:rFonts w:hint="eastAsia" w:ascii="仿宋" w:hAnsi="仿宋" w:eastAsia="仿宋" w:cs="仿宋"/>
          <w:sz w:val="32"/>
          <w:szCs w:val="32"/>
        </w:rPr>
        <w:t>　　（十三）机关运行经费：指单位使用一般公共预算财政拨款安排的基本支出中的日常公用经费支出。</w:t>
      </w:r>
    </w:p>
    <w:p>
      <w:pPr>
        <w:spacing w:line="600" w:lineRule="exact"/>
        <w:jc w:val="center"/>
        <w:rPr>
          <w:rFonts w:ascii="仿宋" w:hAnsi="仿宋" w:eastAsia="仿宋" w:cs="仿宋"/>
          <w:sz w:val="32"/>
          <w:szCs w:val="32"/>
        </w:rPr>
      </w:pPr>
    </w:p>
    <w:p>
      <w:pPr>
        <w:spacing w:line="600" w:lineRule="exact"/>
        <w:jc w:val="center"/>
        <w:rPr>
          <w:rFonts w:ascii="仿宋" w:hAnsi="仿宋" w:eastAsia="仿宋" w:cs="仿宋"/>
          <w:sz w:val="32"/>
          <w:szCs w:val="32"/>
        </w:rPr>
      </w:pPr>
    </w:p>
    <w:p>
      <w:pPr>
        <w:spacing w:line="600" w:lineRule="exact"/>
        <w:jc w:val="center"/>
        <w:rPr>
          <w:rFonts w:ascii="仿宋" w:hAnsi="仿宋" w:eastAsia="仿宋" w:cs="仿宋"/>
          <w:sz w:val="32"/>
          <w:szCs w:val="32"/>
        </w:rPr>
      </w:pPr>
    </w:p>
    <w:p>
      <w:pPr>
        <w:jc w:val="left"/>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第四部分 鄂州市</w:t>
      </w:r>
      <w:r>
        <w:rPr>
          <w:rFonts w:hint="eastAsia" w:ascii="方正小标宋简体" w:hAnsi="方正小标宋简体" w:eastAsia="方正小标宋简体" w:cs="方正小标宋简体"/>
          <w:sz w:val="40"/>
          <w:szCs w:val="40"/>
          <w:lang w:eastAsia="zh-CN"/>
        </w:rPr>
        <w:t>计划生育协会</w:t>
      </w:r>
      <w:r>
        <w:rPr>
          <w:rFonts w:hint="eastAsia" w:ascii="方正小标宋简体" w:hAnsi="方正小标宋简体" w:eastAsia="方正小标宋简体" w:cs="方正小标宋简体"/>
          <w:sz w:val="40"/>
          <w:szCs w:val="40"/>
        </w:rPr>
        <w:t>2020年部门决算表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附件：鄂州市</w:t>
      </w:r>
      <w:r>
        <w:rPr>
          <w:rFonts w:hint="eastAsia" w:ascii="仿宋_GB2312" w:hAnsi="仿宋_GB2312" w:eastAsia="仿宋_GB2312" w:cs="仿宋_GB2312"/>
          <w:sz w:val="32"/>
          <w:szCs w:val="32"/>
          <w:lang w:eastAsia="zh-CN"/>
        </w:rPr>
        <w:t>计划生育协会</w:t>
      </w:r>
      <w:r>
        <w:rPr>
          <w:rFonts w:hint="eastAsia" w:ascii="仿宋_GB2312" w:hAnsi="仿宋_GB2312" w:eastAsia="仿宋_GB2312" w:cs="仿宋_GB2312"/>
          <w:sz w:val="32"/>
          <w:szCs w:val="32"/>
        </w:rPr>
        <w:t>2020年部门决算表</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12B443"/>
    <w:multiLevelType w:val="singleLevel"/>
    <w:tmpl w:val="AC12B443"/>
    <w:lvl w:ilvl="0" w:tentative="0">
      <w:start w:val="8"/>
      <w:numFmt w:val="chineseCounting"/>
      <w:suff w:val="nothing"/>
      <w:lvlText w:val="%1、"/>
      <w:lvlJc w:val="left"/>
      <w:rPr>
        <w:rFonts w:hint="eastAsia"/>
      </w:rPr>
    </w:lvl>
  </w:abstractNum>
  <w:abstractNum w:abstractNumId="1">
    <w:nsid w:val="045957E1"/>
    <w:multiLevelType w:val="singleLevel"/>
    <w:tmpl w:val="045957E1"/>
    <w:lvl w:ilvl="0" w:tentative="0">
      <w:start w:val="2"/>
      <w:numFmt w:val="chineseCounting"/>
      <w:suff w:val="nothing"/>
      <w:lvlText w:val="%1、"/>
      <w:lvlJc w:val="left"/>
      <w:rPr>
        <w:rFonts w:hint="eastAsia"/>
      </w:rPr>
    </w:lvl>
  </w:abstractNum>
  <w:abstractNum w:abstractNumId="2">
    <w:nsid w:val="53459E84"/>
    <w:multiLevelType w:val="singleLevel"/>
    <w:tmpl w:val="53459E84"/>
    <w:lvl w:ilvl="0" w:tentative="0">
      <w:start w:val="1"/>
      <w:numFmt w:val="chineseCounting"/>
      <w:suff w:val="nothing"/>
      <w:lvlText w:val="（%1）"/>
      <w:lvlJc w:val="left"/>
      <w:rPr>
        <w:rFonts w:hint="eastAsia"/>
      </w:rPr>
    </w:lvl>
  </w:abstractNum>
  <w:abstractNum w:abstractNumId="3">
    <w:nsid w:val="5C85FDE5"/>
    <w:multiLevelType w:val="singleLevel"/>
    <w:tmpl w:val="5C85FDE5"/>
    <w:lvl w:ilvl="0" w:tentative="0">
      <w:start w:val="1"/>
      <w:numFmt w:val="chineseCounting"/>
      <w:suff w:val="nothing"/>
      <w:lvlText w:val="%1、"/>
      <w:lvlJc w:val="left"/>
    </w:lvl>
  </w:abstractNum>
  <w:abstractNum w:abstractNumId="4">
    <w:nsid w:val="6178B3B1"/>
    <w:multiLevelType w:val="singleLevel"/>
    <w:tmpl w:val="6178B3B1"/>
    <w:lvl w:ilvl="0" w:tentative="0">
      <w:start w:val="12"/>
      <w:numFmt w:val="chineseCounting"/>
      <w:suff w:val="nothing"/>
      <w:lvlText w:val="%1、"/>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241"/>
    <w:rsid w:val="00020E38"/>
    <w:rsid w:val="001655B0"/>
    <w:rsid w:val="002C2E3D"/>
    <w:rsid w:val="0065571C"/>
    <w:rsid w:val="007C06E9"/>
    <w:rsid w:val="008D0C8B"/>
    <w:rsid w:val="00A4554B"/>
    <w:rsid w:val="00CE0C5E"/>
    <w:rsid w:val="00FC4CB3"/>
    <w:rsid w:val="02AB0FD7"/>
    <w:rsid w:val="03891DB3"/>
    <w:rsid w:val="03D94095"/>
    <w:rsid w:val="05141F98"/>
    <w:rsid w:val="05263B5D"/>
    <w:rsid w:val="059C364E"/>
    <w:rsid w:val="060979BE"/>
    <w:rsid w:val="07A93794"/>
    <w:rsid w:val="08B3525E"/>
    <w:rsid w:val="0D790412"/>
    <w:rsid w:val="0F1412F1"/>
    <w:rsid w:val="0F552555"/>
    <w:rsid w:val="1045153D"/>
    <w:rsid w:val="11935A80"/>
    <w:rsid w:val="12B91257"/>
    <w:rsid w:val="12C66CC0"/>
    <w:rsid w:val="16D451C7"/>
    <w:rsid w:val="180E5E58"/>
    <w:rsid w:val="1947268E"/>
    <w:rsid w:val="197472D5"/>
    <w:rsid w:val="1A051B3B"/>
    <w:rsid w:val="1ADF2990"/>
    <w:rsid w:val="1D5C3CF6"/>
    <w:rsid w:val="1F471C44"/>
    <w:rsid w:val="1F7E6F8B"/>
    <w:rsid w:val="1F8B45B3"/>
    <w:rsid w:val="1FDD7DC8"/>
    <w:rsid w:val="20532DC7"/>
    <w:rsid w:val="21A011A2"/>
    <w:rsid w:val="21A451C1"/>
    <w:rsid w:val="248144B4"/>
    <w:rsid w:val="2652017F"/>
    <w:rsid w:val="27871DE1"/>
    <w:rsid w:val="280C22E7"/>
    <w:rsid w:val="291F0C2F"/>
    <w:rsid w:val="2A871F05"/>
    <w:rsid w:val="2BF47386"/>
    <w:rsid w:val="2C43427E"/>
    <w:rsid w:val="2C541B9F"/>
    <w:rsid w:val="2D0862B2"/>
    <w:rsid w:val="2D223300"/>
    <w:rsid w:val="2F187FE0"/>
    <w:rsid w:val="316F36FD"/>
    <w:rsid w:val="31AA15B7"/>
    <w:rsid w:val="343926D3"/>
    <w:rsid w:val="34890FB5"/>
    <w:rsid w:val="35FB1672"/>
    <w:rsid w:val="36996DF3"/>
    <w:rsid w:val="38246120"/>
    <w:rsid w:val="38E32AE0"/>
    <w:rsid w:val="39580B57"/>
    <w:rsid w:val="3A3F3D49"/>
    <w:rsid w:val="3B51333D"/>
    <w:rsid w:val="3CEA0FC2"/>
    <w:rsid w:val="3D1933C7"/>
    <w:rsid w:val="3EFD77E2"/>
    <w:rsid w:val="3F5E64BB"/>
    <w:rsid w:val="40DD22A0"/>
    <w:rsid w:val="40E63BC5"/>
    <w:rsid w:val="44713890"/>
    <w:rsid w:val="44C84FED"/>
    <w:rsid w:val="44DC3F75"/>
    <w:rsid w:val="46144EED"/>
    <w:rsid w:val="46BD2CD2"/>
    <w:rsid w:val="4816597B"/>
    <w:rsid w:val="48345216"/>
    <w:rsid w:val="48776048"/>
    <w:rsid w:val="48D93EAD"/>
    <w:rsid w:val="4953791E"/>
    <w:rsid w:val="49DF628C"/>
    <w:rsid w:val="4A802994"/>
    <w:rsid w:val="4B4D3439"/>
    <w:rsid w:val="4DC55AA3"/>
    <w:rsid w:val="4DD546F8"/>
    <w:rsid w:val="4FBF0452"/>
    <w:rsid w:val="500B5558"/>
    <w:rsid w:val="51517676"/>
    <w:rsid w:val="53E81261"/>
    <w:rsid w:val="5410479F"/>
    <w:rsid w:val="574C5359"/>
    <w:rsid w:val="58E35B7E"/>
    <w:rsid w:val="591F4EFC"/>
    <w:rsid w:val="5A0F63CD"/>
    <w:rsid w:val="5A71005B"/>
    <w:rsid w:val="5CCF5743"/>
    <w:rsid w:val="5D554FD9"/>
    <w:rsid w:val="5D9903D6"/>
    <w:rsid w:val="5DB3034D"/>
    <w:rsid w:val="5EEC1D6A"/>
    <w:rsid w:val="60B978E1"/>
    <w:rsid w:val="61791DB9"/>
    <w:rsid w:val="62914BB0"/>
    <w:rsid w:val="64475B91"/>
    <w:rsid w:val="653933D8"/>
    <w:rsid w:val="66920E02"/>
    <w:rsid w:val="6726322E"/>
    <w:rsid w:val="6746410C"/>
    <w:rsid w:val="67B27F9A"/>
    <w:rsid w:val="68C51FBF"/>
    <w:rsid w:val="696015D9"/>
    <w:rsid w:val="69AC53F5"/>
    <w:rsid w:val="69FD6AB3"/>
    <w:rsid w:val="6A81363F"/>
    <w:rsid w:val="6A9459B0"/>
    <w:rsid w:val="6C575197"/>
    <w:rsid w:val="6CE16E6B"/>
    <w:rsid w:val="6CEB1B0B"/>
    <w:rsid w:val="6F605107"/>
    <w:rsid w:val="6FF8698C"/>
    <w:rsid w:val="708176CA"/>
    <w:rsid w:val="71BE65AE"/>
    <w:rsid w:val="71C8763D"/>
    <w:rsid w:val="73454322"/>
    <w:rsid w:val="735E03D4"/>
    <w:rsid w:val="75257BCB"/>
    <w:rsid w:val="77A75781"/>
    <w:rsid w:val="79B25A39"/>
    <w:rsid w:val="79C8563A"/>
    <w:rsid w:val="7D5B144F"/>
    <w:rsid w:val="7E7633A9"/>
    <w:rsid w:val="7F63377E"/>
    <w:rsid w:val="7F6F7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rFonts w:ascii="Calibri" w:hAnsi="Calibri" w:cs="Times New Roman"/>
      <w:kern w:val="0"/>
    </w:rPr>
  </w:style>
  <w:style w:type="character" w:styleId="6">
    <w:name w:val="FollowedHyperlink"/>
    <w:basedOn w:val="5"/>
    <w:qFormat/>
    <w:uiPriority w:val="0"/>
    <w:rPr>
      <w:color w:val="000000"/>
      <w:sz w:val="12"/>
      <w:szCs w:val="12"/>
      <w:u w:val="none"/>
    </w:rPr>
  </w:style>
  <w:style w:type="character" w:styleId="7">
    <w:name w:val="Hyperlink"/>
    <w:basedOn w:val="5"/>
    <w:qFormat/>
    <w:uiPriority w:val="0"/>
    <w:rPr>
      <w:color w:val="000000"/>
      <w:sz w:val="12"/>
      <w:szCs w:val="12"/>
      <w:u w:val="none"/>
    </w:rPr>
  </w:style>
  <w:style w:type="paragraph" w:customStyle="1" w:styleId="8">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4421</Words>
  <Characters>576</Characters>
  <Lines>4</Lines>
  <Paragraphs>9</Paragraphs>
  <TotalTime>1</TotalTime>
  <ScaleCrop>false</ScaleCrop>
  <LinksUpToDate>false</LinksUpToDate>
  <CharactersWithSpaces>4988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2019-03-09T05:42:00Z</dcterms:created>
  <dc:creator>Quina</dc:creator>
  <cp:lastModifiedBy>summer</cp:lastModifiedBy>
  <cp:lastPrinted>2019-03-11T07:01:00Z</cp:lastPrinted>
  <dcterms:modified xsi:type="dcterms:W3CDTF">2021-11-10T07:27:26Z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F50AF3FD8A71412F9FF29DE66C93B0E8</vt:lpwstr>
  </property>
</Properties>
</file>